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371BF" w14:textId="77777777" w:rsidR="00A32861" w:rsidRDefault="00A32861" w:rsidP="00750BFF">
      <w:pPr>
        <w:pStyle w:val="Title"/>
        <w:spacing w:line="259" w:lineRule="auto"/>
        <w:ind w:firstLine="720"/>
      </w:pPr>
      <w:r w:rsidRPr="001032BB">
        <w:t>TEXAS WORKFORCE COMMISSION</w:t>
      </w:r>
    </w:p>
    <w:p w14:paraId="246E5F5B" w14:textId="776037E2" w:rsidR="003D00B1" w:rsidRPr="003D00B1" w:rsidRDefault="003D00B1" w:rsidP="002055D3">
      <w:pPr>
        <w:jc w:val="center"/>
      </w:pPr>
      <w:r w:rsidRPr="00DF117E">
        <w:rPr>
          <w:b/>
          <w:noProof/>
        </w:rPr>
        <w:drawing>
          <wp:inline distT="0" distB="0" distL="0" distR="0" wp14:anchorId="414CD7CE" wp14:editId="4379434A">
            <wp:extent cx="1263650" cy="1214759"/>
            <wp:effectExtent l="0" t="0" r="0" b="4445"/>
            <wp:docPr id="3" name="Picture 3" descr="TWC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WC logo"/>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98815" cy="1248563"/>
                    </a:xfrm>
                    <a:prstGeom prst="rect">
                      <a:avLst/>
                    </a:prstGeom>
                    <a:noFill/>
                    <a:ln>
                      <a:noFill/>
                    </a:ln>
                  </pic:spPr>
                </pic:pic>
              </a:graphicData>
            </a:graphic>
          </wp:inline>
        </w:drawing>
      </w:r>
    </w:p>
    <w:p w14:paraId="088EF280" w14:textId="7CCC452F" w:rsidR="00A32861" w:rsidRPr="001032BB" w:rsidRDefault="00A32861" w:rsidP="00750BFF">
      <w:pPr>
        <w:pStyle w:val="Subtitle"/>
        <w:spacing w:line="259" w:lineRule="auto"/>
      </w:pPr>
      <w:r w:rsidRPr="001032BB">
        <w:t xml:space="preserve">Ex Officio Report to </w:t>
      </w:r>
      <w:r w:rsidRPr="001032BB">
        <w:br/>
        <w:t xml:space="preserve">Governor’s Committee on People </w:t>
      </w:r>
      <w:r w:rsidR="002508FF" w:rsidRPr="001032BB">
        <w:t xml:space="preserve">with </w:t>
      </w:r>
      <w:r w:rsidRPr="001032BB">
        <w:t>Disabilities</w:t>
      </w:r>
    </w:p>
    <w:p w14:paraId="6EF9CCF3" w14:textId="1856CDB1" w:rsidR="00A32861" w:rsidRPr="001032BB" w:rsidRDefault="005F2320" w:rsidP="00750BFF">
      <w:pPr>
        <w:spacing w:line="259" w:lineRule="auto"/>
        <w:jc w:val="center"/>
      </w:pPr>
      <w:r>
        <w:t>January 21-22</w:t>
      </w:r>
      <w:r w:rsidR="00F929A8" w:rsidRPr="001032BB">
        <w:t>,</w:t>
      </w:r>
      <w:r w:rsidR="002B377D" w:rsidRPr="001032BB">
        <w:t xml:space="preserve"> 202</w:t>
      </w:r>
      <w:r>
        <w:t>6</w:t>
      </w:r>
    </w:p>
    <w:p w14:paraId="00387CCF" w14:textId="2B453BB0" w:rsidR="00A32861" w:rsidRPr="001032BB" w:rsidRDefault="002F291E" w:rsidP="00750BFF">
      <w:pPr>
        <w:spacing w:before="960" w:beforeAutospacing="0" w:line="259" w:lineRule="auto"/>
        <w:jc w:val="center"/>
      </w:pPr>
      <w:r w:rsidRPr="001032BB">
        <w:t>S</w:t>
      </w:r>
      <w:r w:rsidR="00A32861" w:rsidRPr="001032BB">
        <w:t xml:space="preserve">ubmitted by </w:t>
      </w:r>
      <w:r w:rsidR="00A34A6E" w:rsidRPr="001032BB">
        <w:t>Lisa Givens</w:t>
      </w:r>
      <w:r w:rsidR="00A32861" w:rsidRPr="001032BB">
        <w:br/>
      </w:r>
      <w:r w:rsidR="00A34A6E" w:rsidRPr="001032BB">
        <w:t>Communications Strategist</w:t>
      </w:r>
      <w:r w:rsidR="00A32861" w:rsidRPr="001032BB">
        <w:br/>
        <w:t>Vocational Rehabilitation Division</w:t>
      </w:r>
      <w:r w:rsidR="00A32861" w:rsidRPr="001032BB">
        <w:br/>
        <w:t>Phone: 512</w:t>
      </w:r>
      <w:r w:rsidR="00F01A08" w:rsidRPr="001032BB">
        <w:t>-</w:t>
      </w:r>
      <w:r w:rsidR="00A32861" w:rsidRPr="001032BB">
        <w:t>936-3446</w:t>
      </w:r>
    </w:p>
    <w:p w14:paraId="1218C32E" w14:textId="0EDC0AD3" w:rsidR="00A32861" w:rsidRPr="001032BB" w:rsidRDefault="00A32861" w:rsidP="00750BFF">
      <w:pPr>
        <w:spacing w:line="259" w:lineRule="auto"/>
        <w:jc w:val="center"/>
      </w:pPr>
      <w:r w:rsidRPr="001032BB">
        <w:t>101 East 15th Street, Austin</w:t>
      </w:r>
      <w:r w:rsidR="00C20C4E" w:rsidRPr="001032BB">
        <w:t>,</w:t>
      </w:r>
      <w:r w:rsidRPr="001032BB">
        <w:t xml:space="preserve"> T</w:t>
      </w:r>
      <w:r w:rsidR="002758FB" w:rsidRPr="001032BB">
        <w:t>X</w:t>
      </w:r>
      <w:r w:rsidRPr="001032BB">
        <w:t xml:space="preserve"> 78778</w:t>
      </w:r>
      <w:r w:rsidRPr="001032BB">
        <w:br/>
      </w:r>
      <w:hyperlink r:id="rId12" w:history="1">
        <w:r w:rsidR="006513E2" w:rsidRPr="001032BB">
          <w:rPr>
            <w:rStyle w:val="Hyperlink"/>
          </w:rPr>
          <w:t>https://twc.texas.gov</w:t>
        </w:r>
      </w:hyperlink>
    </w:p>
    <w:p w14:paraId="5B04751B" w14:textId="3DE84815" w:rsidR="00A32861" w:rsidRPr="001032BB" w:rsidRDefault="00CD2D72" w:rsidP="00750BFF">
      <w:pPr>
        <w:spacing w:line="259" w:lineRule="auto"/>
        <w:jc w:val="center"/>
        <w:rPr>
          <w:color w:val="000000" w:themeColor="text1"/>
        </w:rPr>
      </w:pPr>
      <w:r w:rsidRPr="001032BB">
        <w:rPr>
          <w:color w:val="000000" w:themeColor="text1"/>
        </w:rPr>
        <w:t>Joe Esparza</w:t>
      </w:r>
      <w:r w:rsidR="00A32861" w:rsidRPr="001032BB">
        <w:rPr>
          <w:color w:val="000000" w:themeColor="text1"/>
        </w:rPr>
        <w:t>, Chair</w:t>
      </w:r>
      <w:r w:rsidR="00F9524C" w:rsidRPr="001032BB">
        <w:rPr>
          <w:color w:val="000000" w:themeColor="text1"/>
        </w:rPr>
        <w:t>man</w:t>
      </w:r>
    </w:p>
    <w:p w14:paraId="550D7A42" w14:textId="1BA0B2B8" w:rsidR="00A32861" w:rsidRPr="001032BB" w:rsidRDefault="006C6EB5" w:rsidP="00750BFF">
      <w:pPr>
        <w:spacing w:line="259" w:lineRule="auto"/>
        <w:jc w:val="center"/>
      </w:pPr>
      <w:r w:rsidRPr="001032BB">
        <w:t>Lisa Givens</w:t>
      </w:r>
      <w:r w:rsidR="00A32861" w:rsidRPr="001032BB">
        <w:t>, Ex Officio Representative to GCPD</w:t>
      </w:r>
    </w:p>
    <w:p w14:paraId="57662B42" w14:textId="6D91C8C7" w:rsidR="00383CFA" w:rsidRPr="001032BB" w:rsidRDefault="00383CFA" w:rsidP="00750BFF">
      <w:pPr>
        <w:spacing w:line="259" w:lineRule="auto"/>
        <w:jc w:val="center"/>
      </w:pPr>
    </w:p>
    <w:p w14:paraId="0B8EBBD6" w14:textId="5AED1D4F" w:rsidR="004C5C99" w:rsidRPr="001032BB" w:rsidRDefault="004C5C99" w:rsidP="00750BFF">
      <w:pPr>
        <w:spacing w:line="259" w:lineRule="auto"/>
        <w:jc w:val="center"/>
        <w:sectPr w:rsidR="004C5C99" w:rsidRPr="001032BB" w:rsidSect="00B13775">
          <w:headerReference w:type="default" r:id="rId13"/>
          <w:footerReference w:type="default" r:id="rId14"/>
          <w:footerReference w:type="first" r:id="rId15"/>
          <w:type w:val="continuous"/>
          <w:pgSz w:w="12240" w:h="15840"/>
          <w:pgMar w:top="1440" w:right="1440" w:bottom="1440" w:left="1440" w:header="720" w:footer="432" w:gutter="0"/>
          <w:pgNumType w:start="1"/>
          <w:cols w:space="720"/>
          <w:docGrid w:linePitch="360"/>
        </w:sectPr>
      </w:pPr>
      <w:r w:rsidRPr="001032BB">
        <w:br w:type="page"/>
      </w:r>
    </w:p>
    <w:bookmarkStart w:id="0" w:name="_Toc126761697" w:displacedByCustomXml="next"/>
    <w:sdt>
      <w:sdtPr>
        <w:rPr>
          <w:rFonts w:eastAsiaTheme="minorEastAsia" w:cstheme="minorBidi"/>
          <w:b w:val="0"/>
          <w:sz w:val="24"/>
          <w:szCs w:val="24"/>
        </w:rPr>
        <w:id w:val="-1344467682"/>
        <w:docPartObj>
          <w:docPartGallery w:val="Table of Contents"/>
          <w:docPartUnique/>
        </w:docPartObj>
      </w:sdtPr>
      <w:sdtEndPr>
        <w:rPr>
          <w:noProof/>
        </w:rPr>
      </w:sdtEndPr>
      <w:sdtContent>
        <w:p w14:paraId="115786AF" w14:textId="468C54DE" w:rsidR="004C5C99" w:rsidRPr="001032BB" w:rsidRDefault="004C5C99" w:rsidP="00E04BD8">
          <w:pPr>
            <w:pStyle w:val="TOCHeading"/>
            <w:tabs>
              <w:tab w:val="left" w:pos="2210"/>
            </w:tabs>
          </w:pPr>
          <w:r w:rsidRPr="001032BB">
            <w:t>Contents</w:t>
          </w:r>
          <w:r w:rsidR="00E04BD8">
            <w:tab/>
          </w:r>
        </w:p>
        <w:p w14:paraId="3902F00F" w14:textId="7C791B1B" w:rsidR="00036998" w:rsidRDefault="004C5C99">
          <w:pPr>
            <w:pStyle w:val="TOC1"/>
            <w:rPr>
              <w:rFonts w:asciiTheme="minorHAnsi" w:eastAsiaTheme="minorEastAsia" w:hAnsiTheme="minorHAnsi"/>
              <w:color w:val="auto"/>
              <w:kern w:val="2"/>
              <w14:ligatures w14:val="standardContextual"/>
            </w:rPr>
          </w:pPr>
          <w:r w:rsidRPr="004104D4">
            <w:rPr>
              <w:noProof w:val="0"/>
            </w:rPr>
            <w:fldChar w:fldCharType="begin"/>
          </w:r>
          <w:r w:rsidRPr="004104D4">
            <w:instrText xml:space="preserve"> TOC \o "1-3" \h \z \u </w:instrText>
          </w:r>
          <w:r w:rsidRPr="004104D4">
            <w:rPr>
              <w:noProof w:val="0"/>
            </w:rPr>
            <w:fldChar w:fldCharType="separate"/>
          </w:r>
          <w:hyperlink w:anchor="_Toc219808487" w:history="1">
            <w:r w:rsidR="00036998" w:rsidRPr="00952114">
              <w:rPr>
                <w:rStyle w:val="Hyperlink"/>
              </w:rPr>
              <w:t>Executive Summary</w:t>
            </w:r>
            <w:r w:rsidR="00036998">
              <w:rPr>
                <w:webHidden/>
              </w:rPr>
              <w:tab/>
            </w:r>
            <w:r w:rsidR="00036998">
              <w:rPr>
                <w:webHidden/>
              </w:rPr>
              <w:fldChar w:fldCharType="begin"/>
            </w:r>
            <w:r w:rsidR="00036998">
              <w:rPr>
                <w:webHidden/>
              </w:rPr>
              <w:instrText xml:space="preserve"> PAGEREF _Toc219808487 \h </w:instrText>
            </w:r>
            <w:r w:rsidR="00036998">
              <w:rPr>
                <w:webHidden/>
              </w:rPr>
            </w:r>
            <w:r w:rsidR="00036998">
              <w:rPr>
                <w:webHidden/>
              </w:rPr>
              <w:fldChar w:fldCharType="separate"/>
            </w:r>
            <w:r w:rsidR="00036998">
              <w:rPr>
                <w:webHidden/>
              </w:rPr>
              <w:t>4</w:t>
            </w:r>
            <w:r w:rsidR="00036998">
              <w:rPr>
                <w:webHidden/>
              </w:rPr>
              <w:fldChar w:fldCharType="end"/>
            </w:r>
          </w:hyperlink>
        </w:p>
        <w:p w14:paraId="40C0549A" w14:textId="79A25985" w:rsidR="00036998" w:rsidRDefault="00036998">
          <w:pPr>
            <w:pStyle w:val="TOC1"/>
            <w:rPr>
              <w:rFonts w:asciiTheme="minorHAnsi" w:eastAsiaTheme="minorEastAsia" w:hAnsiTheme="minorHAnsi"/>
              <w:color w:val="auto"/>
              <w:kern w:val="2"/>
              <w14:ligatures w14:val="standardContextual"/>
            </w:rPr>
          </w:pPr>
          <w:hyperlink w:anchor="_Toc219808488" w:history="1">
            <w:r w:rsidRPr="00952114">
              <w:rPr>
                <w:rStyle w:val="Hyperlink"/>
              </w:rPr>
              <w:t>VRD Program Updates: State Fiscal Year 2026 First Quarter Measures</w:t>
            </w:r>
            <w:r>
              <w:rPr>
                <w:webHidden/>
              </w:rPr>
              <w:tab/>
            </w:r>
            <w:r>
              <w:rPr>
                <w:webHidden/>
              </w:rPr>
              <w:fldChar w:fldCharType="begin"/>
            </w:r>
            <w:r>
              <w:rPr>
                <w:webHidden/>
              </w:rPr>
              <w:instrText xml:space="preserve"> PAGEREF _Toc219808488 \h </w:instrText>
            </w:r>
            <w:r>
              <w:rPr>
                <w:webHidden/>
              </w:rPr>
            </w:r>
            <w:r>
              <w:rPr>
                <w:webHidden/>
              </w:rPr>
              <w:fldChar w:fldCharType="separate"/>
            </w:r>
            <w:r>
              <w:rPr>
                <w:webHidden/>
              </w:rPr>
              <w:t>5</w:t>
            </w:r>
            <w:r>
              <w:rPr>
                <w:webHidden/>
              </w:rPr>
              <w:fldChar w:fldCharType="end"/>
            </w:r>
          </w:hyperlink>
        </w:p>
        <w:p w14:paraId="2D7A7A07" w14:textId="492A9EE2" w:rsidR="00036998" w:rsidRDefault="00036998">
          <w:pPr>
            <w:pStyle w:val="TOC2"/>
            <w:rPr>
              <w:rFonts w:asciiTheme="minorHAnsi" w:eastAsiaTheme="minorEastAsia" w:hAnsiTheme="minorHAnsi"/>
              <w:noProof/>
              <w:kern w:val="2"/>
              <w14:ligatures w14:val="standardContextual"/>
            </w:rPr>
          </w:pPr>
          <w:hyperlink w:anchor="_Toc219808489" w:history="1">
            <w:r w:rsidRPr="00952114">
              <w:rPr>
                <w:rStyle w:val="Hyperlink"/>
                <w:noProof/>
              </w:rPr>
              <w:t>Vocational Rehabilitation Services</w:t>
            </w:r>
            <w:r>
              <w:rPr>
                <w:noProof/>
                <w:webHidden/>
              </w:rPr>
              <w:tab/>
            </w:r>
            <w:r>
              <w:rPr>
                <w:noProof/>
                <w:webHidden/>
              </w:rPr>
              <w:fldChar w:fldCharType="begin"/>
            </w:r>
            <w:r>
              <w:rPr>
                <w:noProof/>
                <w:webHidden/>
              </w:rPr>
              <w:instrText xml:space="preserve"> PAGEREF _Toc219808489 \h </w:instrText>
            </w:r>
            <w:r>
              <w:rPr>
                <w:noProof/>
                <w:webHidden/>
              </w:rPr>
            </w:r>
            <w:r>
              <w:rPr>
                <w:noProof/>
                <w:webHidden/>
              </w:rPr>
              <w:fldChar w:fldCharType="separate"/>
            </w:r>
            <w:r>
              <w:rPr>
                <w:noProof/>
                <w:webHidden/>
              </w:rPr>
              <w:t>5</w:t>
            </w:r>
            <w:r>
              <w:rPr>
                <w:noProof/>
                <w:webHidden/>
              </w:rPr>
              <w:fldChar w:fldCharType="end"/>
            </w:r>
          </w:hyperlink>
        </w:p>
        <w:p w14:paraId="4EA82F77" w14:textId="497DA3A9" w:rsidR="00036998" w:rsidRDefault="00036998">
          <w:pPr>
            <w:pStyle w:val="TOC2"/>
            <w:rPr>
              <w:rFonts w:asciiTheme="minorHAnsi" w:eastAsiaTheme="minorEastAsia" w:hAnsiTheme="minorHAnsi"/>
              <w:noProof/>
              <w:kern w:val="2"/>
              <w14:ligatures w14:val="standardContextual"/>
            </w:rPr>
          </w:pPr>
          <w:hyperlink w:anchor="_Toc219808490" w:history="1">
            <w:r w:rsidRPr="00952114">
              <w:rPr>
                <w:rStyle w:val="Hyperlink"/>
                <w:noProof/>
              </w:rPr>
              <w:t>Independent Living Services for Older Individuals Who Are Blind</w:t>
            </w:r>
            <w:r>
              <w:rPr>
                <w:noProof/>
                <w:webHidden/>
              </w:rPr>
              <w:tab/>
            </w:r>
            <w:r>
              <w:rPr>
                <w:noProof/>
                <w:webHidden/>
              </w:rPr>
              <w:fldChar w:fldCharType="begin"/>
            </w:r>
            <w:r>
              <w:rPr>
                <w:noProof/>
                <w:webHidden/>
              </w:rPr>
              <w:instrText xml:space="preserve"> PAGEREF _Toc219808490 \h </w:instrText>
            </w:r>
            <w:r>
              <w:rPr>
                <w:noProof/>
                <w:webHidden/>
              </w:rPr>
            </w:r>
            <w:r>
              <w:rPr>
                <w:noProof/>
                <w:webHidden/>
              </w:rPr>
              <w:fldChar w:fldCharType="separate"/>
            </w:r>
            <w:r>
              <w:rPr>
                <w:noProof/>
                <w:webHidden/>
              </w:rPr>
              <w:t>5</w:t>
            </w:r>
            <w:r>
              <w:rPr>
                <w:noProof/>
                <w:webHidden/>
              </w:rPr>
              <w:fldChar w:fldCharType="end"/>
            </w:r>
          </w:hyperlink>
        </w:p>
        <w:p w14:paraId="2531C8AA" w14:textId="4912B154" w:rsidR="00036998" w:rsidRDefault="00036998">
          <w:pPr>
            <w:pStyle w:val="TOC2"/>
            <w:rPr>
              <w:rFonts w:asciiTheme="minorHAnsi" w:eastAsiaTheme="minorEastAsia" w:hAnsiTheme="minorHAnsi"/>
              <w:noProof/>
              <w:kern w:val="2"/>
              <w14:ligatures w14:val="standardContextual"/>
            </w:rPr>
          </w:pPr>
          <w:hyperlink w:anchor="_Toc219808491" w:history="1">
            <w:r w:rsidRPr="00952114">
              <w:rPr>
                <w:rStyle w:val="Hyperlink"/>
                <w:noProof/>
              </w:rPr>
              <w:t>Business Enterprises of Texas (BET)</w:t>
            </w:r>
            <w:r>
              <w:rPr>
                <w:noProof/>
                <w:webHidden/>
              </w:rPr>
              <w:tab/>
            </w:r>
            <w:r>
              <w:rPr>
                <w:noProof/>
                <w:webHidden/>
              </w:rPr>
              <w:fldChar w:fldCharType="begin"/>
            </w:r>
            <w:r>
              <w:rPr>
                <w:noProof/>
                <w:webHidden/>
              </w:rPr>
              <w:instrText xml:space="preserve"> PAGEREF _Toc219808491 \h </w:instrText>
            </w:r>
            <w:r>
              <w:rPr>
                <w:noProof/>
                <w:webHidden/>
              </w:rPr>
            </w:r>
            <w:r>
              <w:rPr>
                <w:noProof/>
                <w:webHidden/>
              </w:rPr>
              <w:fldChar w:fldCharType="separate"/>
            </w:r>
            <w:r>
              <w:rPr>
                <w:noProof/>
                <w:webHidden/>
              </w:rPr>
              <w:t>5</w:t>
            </w:r>
            <w:r>
              <w:rPr>
                <w:noProof/>
                <w:webHidden/>
              </w:rPr>
              <w:fldChar w:fldCharType="end"/>
            </w:r>
          </w:hyperlink>
        </w:p>
        <w:p w14:paraId="01EBF2D6" w14:textId="1FB664F1" w:rsidR="00036998" w:rsidRDefault="00036998">
          <w:pPr>
            <w:pStyle w:val="TOC1"/>
            <w:rPr>
              <w:rFonts w:asciiTheme="minorHAnsi" w:eastAsiaTheme="minorEastAsia" w:hAnsiTheme="minorHAnsi"/>
              <w:color w:val="auto"/>
              <w:kern w:val="2"/>
              <w14:ligatures w14:val="standardContextual"/>
            </w:rPr>
          </w:pPr>
          <w:hyperlink w:anchor="_Toc219808492" w:history="1">
            <w:r w:rsidRPr="00952114">
              <w:rPr>
                <w:rStyle w:val="Hyperlink"/>
              </w:rPr>
              <w:t>Legislative Updates</w:t>
            </w:r>
            <w:r>
              <w:rPr>
                <w:webHidden/>
              </w:rPr>
              <w:tab/>
            </w:r>
            <w:r>
              <w:rPr>
                <w:webHidden/>
              </w:rPr>
              <w:fldChar w:fldCharType="begin"/>
            </w:r>
            <w:r>
              <w:rPr>
                <w:webHidden/>
              </w:rPr>
              <w:instrText xml:space="preserve"> PAGEREF _Toc219808492 \h </w:instrText>
            </w:r>
            <w:r>
              <w:rPr>
                <w:webHidden/>
              </w:rPr>
            </w:r>
            <w:r>
              <w:rPr>
                <w:webHidden/>
              </w:rPr>
              <w:fldChar w:fldCharType="separate"/>
            </w:r>
            <w:r>
              <w:rPr>
                <w:webHidden/>
              </w:rPr>
              <w:t>6</w:t>
            </w:r>
            <w:r>
              <w:rPr>
                <w:webHidden/>
              </w:rPr>
              <w:fldChar w:fldCharType="end"/>
            </w:r>
          </w:hyperlink>
        </w:p>
        <w:p w14:paraId="53CF9D62" w14:textId="375B0DCA" w:rsidR="00036998" w:rsidRDefault="00036998">
          <w:pPr>
            <w:pStyle w:val="TOC2"/>
            <w:rPr>
              <w:rFonts w:asciiTheme="minorHAnsi" w:eastAsiaTheme="minorEastAsia" w:hAnsiTheme="minorHAnsi"/>
              <w:noProof/>
              <w:kern w:val="2"/>
              <w14:ligatures w14:val="standardContextual"/>
            </w:rPr>
          </w:pPr>
          <w:hyperlink w:anchor="_Toc219808493" w:history="1">
            <w:r w:rsidRPr="00952114">
              <w:rPr>
                <w:rStyle w:val="Hyperlink"/>
                <w:noProof/>
              </w:rPr>
              <w:t>89th Texas Legislature Implementation</w:t>
            </w:r>
            <w:r>
              <w:rPr>
                <w:noProof/>
                <w:webHidden/>
              </w:rPr>
              <w:tab/>
            </w:r>
            <w:r>
              <w:rPr>
                <w:noProof/>
                <w:webHidden/>
              </w:rPr>
              <w:fldChar w:fldCharType="begin"/>
            </w:r>
            <w:r>
              <w:rPr>
                <w:noProof/>
                <w:webHidden/>
              </w:rPr>
              <w:instrText xml:space="preserve"> PAGEREF _Toc219808493 \h </w:instrText>
            </w:r>
            <w:r>
              <w:rPr>
                <w:noProof/>
                <w:webHidden/>
              </w:rPr>
            </w:r>
            <w:r>
              <w:rPr>
                <w:noProof/>
                <w:webHidden/>
              </w:rPr>
              <w:fldChar w:fldCharType="separate"/>
            </w:r>
            <w:r>
              <w:rPr>
                <w:noProof/>
                <w:webHidden/>
              </w:rPr>
              <w:t>6</w:t>
            </w:r>
            <w:r>
              <w:rPr>
                <w:noProof/>
                <w:webHidden/>
              </w:rPr>
              <w:fldChar w:fldCharType="end"/>
            </w:r>
          </w:hyperlink>
        </w:p>
        <w:p w14:paraId="5ED5A7CC" w14:textId="41EA429B" w:rsidR="00036998" w:rsidRDefault="00036998">
          <w:pPr>
            <w:pStyle w:val="TOC2"/>
            <w:rPr>
              <w:rFonts w:asciiTheme="minorHAnsi" w:eastAsiaTheme="minorEastAsia" w:hAnsiTheme="minorHAnsi"/>
              <w:noProof/>
              <w:kern w:val="2"/>
              <w14:ligatures w14:val="standardContextual"/>
            </w:rPr>
          </w:pPr>
          <w:hyperlink w:anchor="_Toc219808494" w:history="1">
            <w:r w:rsidRPr="00952114">
              <w:rPr>
                <w:rStyle w:val="Hyperlink"/>
                <w:rFonts w:eastAsia="Calibri" w:cs="Arial"/>
                <w:noProof/>
              </w:rPr>
              <w:t>Since the last GCPD meeting, work on the implementation of several riders and one bill impacting VR continues.</w:t>
            </w:r>
            <w:r>
              <w:rPr>
                <w:noProof/>
                <w:webHidden/>
              </w:rPr>
              <w:tab/>
            </w:r>
            <w:r>
              <w:rPr>
                <w:noProof/>
                <w:webHidden/>
              </w:rPr>
              <w:fldChar w:fldCharType="begin"/>
            </w:r>
            <w:r>
              <w:rPr>
                <w:noProof/>
                <w:webHidden/>
              </w:rPr>
              <w:instrText xml:space="preserve"> PAGEREF _Toc219808494 \h </w:instrText>
            </w:r>
            <w:r>
              <w:rPr>
                <w:noProof/>
                <w:webHidden/>
              </w:rPr>
            </w:r>
            <w:r>
              <w:rPr>
                <w:noProof/>
                <w:webHidden/>
              </w:rPr>
              <w:fldChar w:fldCharType="separate"/>
            </w:r>
            <w:r>
              <w:rPr>
                <w:noProof/>
                <w:webHidden/>
              </w:rPr>
              <w:t>6</w:t>
            </w:r>
            <w:r>
              <w:rPr>
                <w:noProof/>
                <w:webHidden/>
              </w:rPr>
              <w:fldChar w:fldCharType="end"/>
            </w:r>
          </w:hyperlink>
        </w:p>
        <w:p w14:paraId="45931CDE" w14:textId="2C1D7595" w:rsidR="00036998" w:rsidRDefault="00036998">
          <w:pPr>
            <w:pStyle w:val="TOC2"/>
            <w:rPr>
              <w:rFonts w:asciiTheme="minorHAnsi" w:eastAsiaTheme="minorEastAsia" w:hAnsiTheme="minorHAnsi"/>
              <w:noProof/>
              <w:kern w:val="2"/>
              <w14:ligatures w14:val="standardContextual"/>
            </w:rPr>
          </w:pPr>
          <w:hyperlink w:anchor="_Toc219808495" w:history="1">
            <w:r w:rsidRPr="00952114">
              <w:rPr>
                <w:rStyle w:val="Hyperlink"/>
                <w:noProof/>
              </w:rPr>
              <w:t>New Legislation</w:t>
            </w:r>
            <w:r>
              <w:rPr>
                <w:noProof/>
                <w:webHidden/>
              </w:rPr>
              <w:tab/>
            </w:r>
            <w:r>
              <w:rPr>
                <w:noProof/>
                <w:webHidden/>
              </w:rPr>
              <w:fldChar w:fldCharType="begin"/>
            </w:r>
            <w:r>
              <w:rPr>
                <w:noProof/>
                <w:webHidden/>
              </w:rPr>
              <w:instrText xml:space="preserve"> PAGEREF _Toc219808495 \h </w:instrText>
            </w:r>
            <w:r>
              <w:rPr>
                <w:noProof/>
                <w:webHidden/>
              </w:rPr>
            </w:r>
            <w:r>
              <w:rPr>
                <w:noProof/>
                <w:webHidden/>
              </w:rPr>
              <w:fldChar w:fldCharType="separate"/>
            </w:r>
            <w:r>
              <w:rPr>
                <w:noProof/>
                <w:webHidden/>
              </w:rPr>
              <w:t>6</w:t>
            </w:r>
            <w:r>
              <w:rPr>
                <w:noProof/>
                <w:webHidden/>
              </w:rPr>
              <w:fldChar w:fldCharType="end"/>
            </w:r>
          </w:hyperlink>
        </w:p>
        <w:p w14:paraId="37C74FBC" w14:textId="6D8F6AE8" w:rsidR="00036998" w:rsidRDefault="00036998">
          <w:pPr>
            <w:pStyle w:val="TOC3"/>
            <w:rPr>
              <w:rFonts w:asciiTheme="minorHAnsi" w:eastAsiaTheme="minorEastAsia" w:hAnsiTheme="minorHAnsi"/>
              <w:noProof/>
              <w:kern w:val="2"/>
              <w14:ligatures w14:val="standardContextual"/>
            </w:rPr>
          </w:pPr>
          <w:hyperlink w:anchor="_Toc219808496" w:history="1">
            <w:r w:rsidRPr="00952114">
              <w:rPr>
                <w:rStyle w:val="Hyperlink"/>
                <w:noProof/>
              </w:rPr>
              <w:t>(New) HB 2791 - Relating to powers and duties of TWC with respect to the procurement of goods and services for provision of VR services</w:t>
            </w:r>
            <w:r>
              <w:rPr>
                <w:noProof/>
                <w:webHidden/>
              </w:rPr>
              <w:tab/>
            </w:r>
            <w:r>
              <w:rPr>
                <w:noProof/>
                <w:webHidden/>
              </w:rPr>
              <w:fldChar w:fldCharType="begin"/>
            </w:r>
            <w:r>
              <w:rPr>
                <w:noProof/>
                <w:webHidden/>
              </w:rPr>
              <w:instrText xml:space="preserve"> PAGEREF _Toc219808496 \h </w:instrText>
            </w:r>
            <w:r>
              <w:rPr>
                <w:noProof/>
                <w:webHidden/>
              </w:rPr>
            </w:r>
            <w:r>
              <w:rPr>
                <w:noProof/>
                <w:webHidden/>
              </w:rPr>
              <w:fldChar w:fldCharType="separate"/>
            </w:r>
            <w:r>
              <w:rPr>
                <w:noProof/>
                <w:webHidden/>
              </w:rPr>
              <w:t>6</w:t>
            </w:r>
            <w:r>
              <w:rPr>
                <w:noProof/>
                <w:webHidden/>
              </w:rPr>
              <w:fldChar w:fldCharType="end"/>
            </w:r>
          </w:hyperlink>
        </w:p>
        <w:p w14:paraId="744AA607" w14:textId="1F44AED5" w:rsidR="00036998" w:rsidRDefault="00036998">
          <w:pPr>
            <w:pStyle w:val="TOC3"/>
            <w:rPr>
              <w:rFonts w:asciiTheme="minorHAnsi" w:eastAsiaTheme="minorEastAsia" w:hAnsiTheme="minorHAnsi"/>
              <w:noProof/>
              <w:kern w:val="2"/>
              <w14:ligatures w14:val="standardContextual"/>
            </w:rPr>
          </w:pPr>
          <w:hyperlink w:anchor="_Toc219808497" w:history="1">
            <w:r w:rsidRPr="00952114">
              <w:rPr>
                <w:rStyle w:val="Hyperlink"/>
                <w:noProof/>
              </w:rPr>
              <w:t>(New) Rider 51 Expansion of Senior Keys to Independence Program (SKIP)</w:t>
            </w:r>
            <w:r>
              <w:rPr>
                <w:noProof/>
                <w:webHidden/>
              </w:rPr>
              <w:tab/>
            </w:r>
            <w:r>
              <w:rPr>
                <w:noProof/>
                <w:webHidden/>
              </w:rPr>
              <w:fldChar w:fldCharType="begin"/>
            </w:r>
            <w:r>
              <w:rPr>
                <w:noProof/>
                <w:webHidden/>
              </w:rPr>
              <w:instrText xml:space="preserve"> PAGEREF _Toc219808497 \h </w:instrText>
            </w:r>
            <w:r>
              <w:rPr>
                <w:noProof/>
                <w:webHidden/>
              </w:rPr>
            </w:r>
            <w:r>
              <w:rPr>
                <w:noProof/>
                <w:webHidden/>
              </w:rPr>
              <w:fldChar w:fldCharType="separate"/>
            </w:r>
            <w:r>
              <w:rPr>
                <w:noProof/>
                <w:webHidden/>
              </w:rPr>
              <w:t>6</w:t>
            </w:r>
            <w:r>
              <w:rPr>
                <w:noProof/>
                <w:webHidden/>
              </w:rPr>
              <w:fldChar w:fldCharType="end"/>
            </w:r>
          </w:hyperlink>
        </w:p>
        <w:p w14:paraId="6ED0465D" w14:textId="152FC91F" w:rsidR="00036998" w:rsidRDefault="00036998">
          <w:pPr>
            <w:pStyle w:val="TOC2"/>
            <w:rPr>
              <w:rFonts w:asciiTheme="minorHAnsi" w:eastAsiaTheme="minorEastAsia" w:hAnsiTheme="minorHAnsi"/>
              <w:noProof/>
              <w:kern w:val="2"/>
              <w14:ligatures w14:val="standardContextual"/>
            </w:rPr>
          </w:pPr>
          <w:hyperlink w:anchor="_Toc219808498" w:history="1">
            <w:r w:rsidRPr="00952114">
              <w:rPr>
                <w:rStyle w:val="Hyperlink"/>
                <w:noProof/>
              </w:rPr>
              <w:t>Pre-Existing Legislation</w:t>
            </w:r>
            <w:r>
              <w:rPr>
                <w:noProof/>
                <w:webHidden/>
              </w:rPr>
              <w:tab/>
            </w:r>
            <w:r>
              <w:rPr>
                <w:noProof/>
                <w:webHidden/>
              </w:rPr>
              <w:fldChar w:fldCharType="begin"/>
            </w:r>
            <w:r>
              <w:rPr>
                <w:noProof/>
                <w:webHidden/>
              </w:rPr>
              <w:instrText xml:space="preserve"> PAGEREF _Toc219808498 \h </w:instrText>
            </w:r>
            <w:r>
              <w:rPr>
                <w:noProof/>
                <w:webHidden/>
              </w:rPr>
            </w:r>
            <w:r>
              <w:rPr>
                <w:noProof/>
                <w:webHidden/>
              </w:rPr>
              <w:fldChar w:fldCharType="separate"/>
            </w:r>
            <w:r>
              <w:rPr>
                <w:noProof/>
                <w:webHidden/>
              </w:rPr>
              <w:t>7</w:t>
            </w:r>
            <w:r>
              <w:rPr>
                <w:noProof/>
                <w:webHidden/>
              </w:rPr>
              <w:fldChar w:fldCharType="end"/>
            </w:r>
          </w:hyperlink>
        </w:p>
        <w:p w14:paraId="4728464F" w14:textId="3CAB5CA2" w:rsidR="00036998" w:rsidRDefault="00036998">
          <w:pPr>
            <w:pStyle w:val="TOC3"/>
            <w:rPr>
              <w:rFonts w:asciiTheme="minorHAnsi" w:eastAsiaTheme="minorEastAsia" w:hAnsiTheme="minorHAnsi"/>
              <w:noProof/>
              <w:kern w:val="2"/>
              <w14:ligatures w14:val="standardContextual"/>
            </w:rPr>
          </w:pPr>
          <w:hyperlink w:anchor="_Toc219808499" w:history="1">
            <w:r w:rsidRPr="00952114">
              <w:rPr>
                <w:rStyle w:val="Hyperlink"/>
                <w:noProof/>
              </w:rPr>
              <w:t>(Existing) Rider 33, Vocational Rehabilitation Reporting Requirements</w:t>
            </w:r>
            <w:r>
              <w:rPr>
                <w:noProof/>
                <w:webHidden/>
              </w:rPr>
              <w:tab/>
            </w:r>
            <w:r>
              <w:rPr>
                <w:noProof/>
                <w:webHidden/>
              </w:rPr>
              <w:fldChar w:fldCharType="begin"/>
            </w:r>
            <w:r>
              <w:rPr>
                <w:noProof/>
                <w:webHidden/>
              </w:rPr>
              <w:instrText xml:space="preserve"> PAGEREF _Toc219808499 \h </w:instrText>
            </w:r>
            <w:r>
              <w:rPr>
                <w:noProof/>
                <w:webHidden/>
              </w:rPr>
            </w:r>
            <w:r>
              <w:rPr>
                <w:noProof/>
                <w:webHidden/>
              </w:rPr>
              <w:fldChar w:fldCharType="separate"/>
            </w:r>
            <w:r>
              <w:rPr>
                <w:noProof/>
                <w:webHidden/>
              </w:rPr>
              <w:t>7</w:t>
            </w:r>
            <w:r>
              <w:rPr>
                <w:noProof/>
                <w:webHidden/>
              </w:rPr>
              <w:fldChar w:fldCharType="end"/>
            </w:r>
          </w:hyperlink>
        </w:p>
        <w:p w14:paraId="6F1E2D85" w14:textId="20952E97" w:rsidR="00036998" w:rsidRDefault="00036998">
          <w:pPr>
            <w:pStyle w:val="TOC3"/>
            <w:rPr>
              <w:rFonts w:asciiTheme="minorHAnsi" w:eastAsiaTheme="minorEastAsia" w:hAnsiTheme="minorHAnsi"/>
              <w:noProof/>
              <w:kern w:val="2"/>
              <w14:ligatures w14:val="standardContextual"/>
            </w:rPr>
          </w:pPr>
          <w:hyperlink w:anchor="_Toc219808500" w:history="1">
            <w:r w:rsidRPr="00952114">
              <w:rPr>
                <w:rStyle w:val="Hyperlink"/>
                <w:noProof/>
              </w:rPr>
              <w:t>(Existing) Rider 37: Performance Reporting for the Business Enterprises of Texas Program</w:t>
            </w:r>
            <w:r>
              <w:rPr>
                <w:noProof/>
                <w:webHidden/>
              </w:rPr>
              <w:tab/>
            </w:r>
            <w:r>
              <w:rPr>
                <w:noProof/>
                <w:webHidden/>
              </w:rPr>
              <w:fldChar w:fldCharType="begin"/>
            </w:r>
            <w:r>
              <w:rPr>
                <w:noProof/>
                <w:webHidden/>
              </w:rPr>
              <w:instrText xml:space="preserve"> PAGEREF _Toc219808500 \h </w:instrText>
            </w:r>
            <w:r>
              <w:rPr>
                <w:noProof/>
                <w:webHidden/>
              </w:rPr>
            </w:r>
            <w:r>
              <w:rPr>
                <w:noProof/>
                <w:webHidden/>
              </w:rPr>
              <w:fldChar w:fldCharType="separate"/>
            </w:r>
            <w:r>
              <w:rPr>
                <w:noProof/>
                <w:webHidden/>
              </w:rPr>
              <w:t>8</w:t>
            </w:r>
            <w:r>
              <w:rPr>
                <w:noProof/>
                <w:webHidden/>
              </w:rPr>
              <w:fldChar w:fldCharType="end"/>
            </w:r>
          </w:hyperlink>
        </w:p>
        <w:p w14:paraId="73C54BF0" w14:textId="72E01A50" w:rsidR="00036998" w:rsidRDefault="00036998">
          <w:pPr>
            <w:pStyle w:val="TOC3"/>
            <w:rPr>
              <w:rFonts w:asciiTheme="minorHAnsi" w:eastAsiaTheme="minorEastAsia" w:hAnsiTheme="minorHAnsi"/>
              <w:noProof/>
              <w:kern w:val="2"/>
              <w14:ligatures w14:val="standardContextual"/>
            </w:rPr>
          </w:pPr>
          <w:hyperlink w:anchor="_Toc219808501" w:history="1">
            <w:r w:rsidRPr="00952114">
              <w:rPr>
                <w:rStyle w:val="Hyperlink"/>
                <w:noProof/>
              </w:rPr>
              <w:t>(Existing) Rider 48: Apprenticeship and Internship Opportunities for People with Disabilities</w:t>
            </w:r>
            <w:r>
              <w:rPr>
                <w:noProof/>
                <w:webHidden/>
              </w:rPr>
              <w:tab/>
            </w:r>
            <w:r>
              <w:rPr>
                <w:noProof/>
                <w:webHidden/>
              </w:rPr>
              <w:fldChar w:fldCharType="begin"/>
            </w:r>
            <w:r>
              <w:rPr>
                <w:noProof/>
                <w:webHidden/>
              </w:rPr>
              <w:instrText xml:space="preserve"> PAGEREF _Toc219808501 \h </w:instrText>
            </w:r>
            <w:r>
              <w:rPr>
                <w:noProof/>
                <w:webHidden/>
              </w:rPr>
            </w:r>
            <w:r>
              <w:rPr>
                <w:noProof/>
                <w:webHidden/>
              </w:rPr>
              <w:fldChar w:fldCharType="separate"/>
            </w:r>
            <w:r>
              <w:rPr>
                <w:noProof/>
                <w:webHidden/>
              </w:rPr>
              <w:t>8</w:t>
            </w:r>
            <w:r>
              <w:rPr>
                <w:noProof/>
                <w:webHidden/>
              </w:rPr>
              <w:fldChar w:fldCharType="end"/>
            </w:r>
          </w:hyperlink>
        </w:p>
        <w:p w14:paraId="72FF2381" w14:textId="101D4E9B" w:rsidR="00036998" w:rsidRDefault="00036998">
          <w:pPr>
            <w:pStyle w:val="TOC2"/>
            <w:rPr>
              <w:rFonts w:asciiTheme="minorHAnsi" w:eastAsiaTheme="minorEastAsia" w:hAnsiTheme="minorHAnsi"/>
              <w:noProof/>
              <w:kern w:val="2"/>
              <w14:ligatures w14:val="standardContextual"/>
            </w:rPr>
          </w:pPr>
          <w:hyperlink w:anchor="_Toc219808502" w:history="1">
            <w:r w:rsidRPr="00952114">
              <w:rPr>
                <w:rStyle w:val="Hyperlink"/>
                <w:noProof/>
              </w:rPr>
              <w:t>2023 88th Texas Legislature Implementation</w:t>
            </w:r>
            <w:r>
              <w:rPr>
                <w:noProof/>
                <w:webHidden/>
              </w:rPr>
              <w:tab/>
            </w:r>
            <w:r>
              <w:rPr>
                <w:noProof/>
                <w:webHidden/>
              </w:rPr>
              <w:fldChar w:fldCharType="begin"/>
            </w:r>
            <w:r>
              <w:rPr>
                <w:noProof/>
                <w:webHidden/>
              </w:rPr>
              <w:instrText xml:space="preserve"> PAGEREF _Toc219808502 \h </w:instrText>
            </w:r>
            <w:r>
              <w:rPr>
                <w:noProof/>
                <w:webHidden/>
              </w:rPr>
            </w:r>
            <w:r>
              <w:rPr>
                <w:noProof/>
                <w:webHidden/>
              </w:rPr>
              <w:fldChar w:fldCharType="separate"/>
            </w:r>
            <w:r>
              <w:rPr>
                <w:noProof/>
                <w:webHidden/>
              </w:rPr>
              <w:t>9</w:t>
            </w:r>
            <w:r>
              <w:rPr>
                <w:noProof/>
                <w:webHidden/>
              </w:rPr>
              <w:fldChar w:fldCharType="end"/>
            </w:r>
          </w:hyperlink>
        </w:p>
        <w:p w14:paraId="41020CAA" w14:textId="675EAD01" w:rsidR="00036998" w:rsidRDefault="00036998">
          <w:pPr>
            <w:pStyle w:val="TOC3"/>
            <w:rPr>
              <w:rFonts w:asciiTheme="minorHAnsi" w:eastAsiaTheme="minorEastAsia" w:hAnsiTheme="minorHAnsi"/>
              <w:noProof/>
              <w:kern w:val="2"/>
              <w14:ligatures w14:val="standardContextual"/>
            </w:rPr>
          </w:pPr>
          <w:hyperlink w:anchor="_Toc219808503" w:history="1">
            <w:r w:rsidRPr="00952114">
              <w:rPr>
                <w:rStyle w:val="Hyperlink"/>
                <w:noProof/>
              </w:rPr>
              <w:t>HB 728 - Relating to the Statewide Interagency Aging Services Coordinating Council</w:t>
            </w:r>
            <w:r>
              <w:rPr>
                <w:noProof/>
                <w:webHidden/>
              </w:rPr>
              <w:tab/>
            </w:r>
            <w:r>
              <w:rPr>
                <w:noProof/>
                <w:webHidden/>
              </w:rPr>
              <w:fldChar w:fldCharType="begin"/>
            </w:r>
            <w:r>
              <w:rPr>
                <w:noProof/>
                <w:webHidden/>
              </w:rPr>
              <w:instrText xml:space="preserve"> PAGEREF _Toc219808503 \h </w:instrText>
            </w:r>
            <w:r>
              <w:rPr>
                <w:noProof/>
                <w:webHidden/>
              </w:rPr>
            </w:r>
            <w:r>
              <w:rPr>
                <w:noProof/>
                <w:webHidden/>
              </w:rPr>
              <w:fldChar w:fldCharType="separate"/>
            </w:r>
            <w:r>
              <w:rPr>
                <w:noProof/>
                <w:webHidden/>
              </w:rPr>
              <w:t>9</w:t>
            </w:r>
            <w:r>
              <w:rPr>
                <w:noProof/>
                <w:webHidden/>
              </w:rPr>
              <w:fldChar w:fldCharType="end"/>
            </w:r>
          </w:hyperlink>
        </w:p>
        <w:p w14:paraId="06ACB8E4" w14:textId="24DEE939" w:rsidR="00036998" w:rsidRDefault="00036998">
          <w:pPr>
            <w:pStyle w:val="TOC3"/>
            <w:rPr>
              <w:rFonts w:asciiTheme="minorHAnsi" w:eastAsiaTheme="minorEastAsia" w:hAnsiTheme="minorHAnsi"/>
              <w:noProof/>
              <w:kern w:val="2"/>
              <w14:ligatures w14:val="standardContextual"/>
            </w:rPr>
          </w:pPr>
          <w:hyperlink w:anchor="_Toc219808504" w:history="1">
            <w:r w:rsidRPr="00952114">
              <w:rPr>
                <w:rStyle w:val="Hyperlink"/>
                <w:noProof/>
              </w:rPr>
              <w:t>SB 55 - Relating to a Study and Report by the Texas Higher Education Coordinating Board Regarding Best Practices for Assisting Students with Autism Spectrum Disorder</w:t>
            </w:r>
            <w:r>
              <w:rPr>
                <w:noProof/>
                <w:webHidden/>
              </w:rPr>
              <w:tab/>
            </w:r>
            <w:r>
              <w:rPr>
                <w:noProof/>
                <w:webHidden/>
              </w:rPr>
              <w:fldChar w:fldCharType="begin"/>
            </w:r>
            <w:r>
              <w:rPr>
                <w:noProof/>
                <w:webHidden/>
              </w:rPr>
              <w:instrText xml:space="preserve"> PAGEREF _Toc219808504 \h </w:instrText>
            </w:r>
            <w:r>
              <w:rPr>
                <w:noProof/>
                <w:webHidden/>
              </w:rPr>
            </w:r>
            <w:r>
              <w:rPr>
                <w:noProof/>
                <w:webHidden/>
              </w:rPr>
              <w:fldChar w:fldCharType="separate"/>
            </w:r>
            <w:r>
              <w:rPr>
                <w:noProof/>
                <w:webHidden/>
              </w:rPr>
              <w:t>11</w:t>
            </w:r>
            <w:r>
              <w:rPr>
                <w:noProof/>
                <w:webHidden/>
              </w:rPr>
              <w:fldChar w:fldCharType="end"/>
            </w:r>
          </w:hyperlink>
        </w:p>
        <w:p w14:paraId="2B3DC238" w14:textId="65AED3C8" w:rsidR="00036998" w:rsidRDefault="00036998">
          <w:pPr>
            <w:pStyle w:val="TOC2"/>
            <w:rPr>
              <w:rFonts w:asciiTheme="minorHAnsi" w:eastAsiaTheme="minorEastAsia" w:hAnsiTheme="minorHAnsi"/>
              <w:noProof/>
              <w:kern w:val="2"/>
              <w14:ligatures w14:val="standardContextual"/>
            </w:rPr>
          </w:pPr>
          <w:hyperlink w:anchor="_Toc219808505" w:history="1">
            <w:r w:rsidRPr="00952114">
              <w:rPr>
                <w:rStyle w:val="Hyperlink"/>
                <w:noProof/>
              </w:rPr>
              <w:t>2021 87th</w:t>
            </w:r>
            <w:r w:rsidRPr="00952114">
              <w:rPr>
                <w:rStyle w:val="Hyperlink"/>
                <w:noProof/>
                <w:vertAlign w:val="superscript"/>
              </w:rPr>
              <w:t xml:space="preserve"> </w:t>
            </w:r>
            <w:r w:rsidRPr="00952114">
              <w:rPr>
                <w:rStyle w:val="Hyperlink"/>
                <w:noProof/>
              </w:rPr>
              <w:t>Texas Legislature: Senate Bill 50</w:t>
            </w:r>
            <w:r>
              <w:rPr>
                <w:noProof/>
                <w:webHidden/>
              </w:rPr>
              <w:tab/>
            </w:r>
            <w:r>
              <w:rPr>
                <w:noProof/>
                <w:webHidden/>
              </w:rPr>
              <w:fldChar w:fldCharType="begin"/>
            </w:r>
            <w:r>
              <w:rPr>
                <w:noProof/>
                <w:webHidden/>
              </w:rPr>
              <w:instrText xml:space="preserve"> PAGEREF _Toc219808505 \h </w:instrText>
            </w:r>
            <w:r>
              <w:rPr>
                <w:noProof/>
                <w:webHidden/>
              </w:rPr>
            </w:r>
            <w:r>
              <w:rPr>
                <w:noProof/>
                <w:webHidden/>
              </w:rPr>
              <w:fldChar w:fldCharType="separate"/>
            </w:r>
            <w:r>
              <w:rPr>
                <w:noProof/>
                <w:webHidden/>
              </w:rPr>
              <w:t>12</w:t>
            </w:r>
            <w:r>
              <w:rPr>
                <w:noProof/>
                <w:webHidden/>
              </w:rPr>
              <w:fldChar w:fldCharType="end"/>
            </w:r>
          </w:hyperlink>
        </w:p>
        <w:p w14:paraId="7B50AB71" w14:textId="492405F2" w:rsidR="00036998" w:rsidRDefault="00036998">
          <w:pPr>
            <w:pStyle w:val="TOC1"/>
            <w:rPr>
              <w:rFonts w:asciiTheme="minorHAnsi" w:eastAsiaTheme="minorEastAsia" w:hAnsiTheme="minorHAnsi"/>
              <w:color w:val="auto"/>
              <w:kern w:val="2"/>
              <w14:ligatures w14:val="standardContextual"/>
            </w:rPr>
          </w:pPr>
          <w:hyperlink w:anchor="_Toc219808506" w:history="1">
            <w:r w:rsidRPr="00952114">
              <w:rPr>
                <w:rStyle w:val="Hyperlink"/>
              </w:rPr>
              <w:t>Substantial agency policy changes and key personnel or organizational changes</w:t>
            </w:r>
            <w:r>
              <w:rPr>
                <w:webHidden/>
              </w:rPr>
              <w:tab/>
            </w:r>
            <w:r>
              <w:rPr>
                <w:webHidden/>
              </w:rPr>
              <w:fldChar w:fldCharType="begin"/>
            </w:r>
            <w:r>
              <w:rPr>
                <w:webHidden/>
              </w:rPr>
              <w:instrText xml:space="preserve"> PAGEREF _Toc219808506 \h </w:instrText>
            </w:r>
            <w:r>
              <w:rPr>
                <w:webHidden/>
              </w:rPr>
            </w:r>
            <w:r>
              <w:rPr>
                <w:webHidden/>
              </w:rPr>
              <w:fldChar w:fldCharType="separate"/>
            </w:r>
            <w:r>
              <w:rPr>
                <w:webHidden/>
              </w:rPr>
              <w:t>13</w:t>
            </w:r>
            <w:r>
              <w:rPr>
                <w:webHidden/>
              </w:rPr>
              <w:fldChar w:fldCharType="end"/>
            </w:r>
          </w:hyperlink>
        </w:p>
        <w:p w14:paraId="60CE0ABB" w14:textId="2C34A118" w:rsidR="00036998" w:rsidRDefault="00036998">
          <w:pPr>
            <w:pStyle w:val="TOC1"/>
            <w:rPr>
              <w:rFonts w:asciiTheme="minorHAnsi" w:eastAsiaTheme="minorEastAsia" w:hAnsiTheme="minorHAnsi"/>
              <w:color w:val="auto"/>
              <w:kern w:val="2"/>
              <w14:ligatures w14:val="standardContextual"/>
            </w:rPr>
          </w:pPr>
          <w:hyperlink w:anchor="_Toc219808507" w:history="1">
            <w:r w:rsidRPr="00952114">
              <w:rPr>
                <w:rStyle w:val="Hyperlink"/>
              </w:rPr>
              <w:t>New or Continuing Initiatives Relating to Disability Programs</w:t>
            </w:r>
            <w:r>
              <w:rPr>
                <w:webHidden/>
              </w:rPr>
              <w:tab/>
            </w:r>
            <w:r>
              <w:rPr>
                <w:webHidden/>
              </w:rPr>
              <w:fldChar w:fldCharType="begin"/>
            </w:r>
            <w:r>
              <w:rPr>
                <w:webHidden/>
              </w:rPr>
              <w:instrText xml:space="preserve"> PAGEREF _Toc219808507 \h </w:instrText>
            </w:r>
            <w:r>
              <w:rPr>
                <w:webHidden/>
              </w:rPr>
            </w:r>
            <w:r>
              <w:rPr>
                <w:webHidden/>
              </w:rPr>
              <w:fldChar w:fldCharType="separate"/>
            </w:r>
            <w:r>
              <w:rPr>
                <w:webHidden/>
              </w:rPr>
              <w:t>13</w:t>
            </w:r>
            <w:r>
              <w:rPr>
                <w:webHidden/>
              </w:rPr>
              <w:fldChar w:fldCharType="end"/>
            </w:r>
          </w:hyperlink>
        </w:p>
        <w:p w14:paraId="5B7E8B5D" w14:textId="16E66A9A" w:rsidR="00036998" w:rsidRDefault="00036998">
          <w:pPr>
            <w:pStyle w:val="TOC2"/>
            <w:rPr>
              <w:rFonts w:asciiTheme="minorHAnsi" w:eastAsiaTheme="minorEastAsia" w:hAnsiTheme="minorHAnsi"/>
              <w:noProof/>
              <w:kern w:val="2"/>
              <w14:ligatures w14:val="standardContextual"/>
            </w:rPr>
          </w:pPr>
          <w:hyperlink w:anchor="_Toc219808508" w:history="1">
            <w:r w:rsidRPr="00952114">
              <w:rPr>
                <w:rStyle w:val="Hyperlink"/>
                <w:noProof/>
              </w:rPr>
              <w:t>Peer Specialist Training and Endorsement</w:t>
            </w:r>
            <w:r>
              <w:rPr>
                <w:noProof/>
                <w:webHidden/>
              </w:rPr>
              <w:tab/>
            </w:r>
            <w:r>
              <w:rPr>
                <w:noProof/>
                <w:webHidden/>
              </w:rPr>
              <w:fldChar w:fldCharType="begin"/>
            </w:r>
            <w:r>
              <w:rPr>
                <w:noProof/>
                <w:webHidden/>
              </w:rPr>
              <w:instrText xml:space="preserve"> PAGEREF _Toc219808508 \h </w:instrText>
            </w:r>
            <w:r>
              <w:rPr>
                <w:noProof/>
                <w:webHidden/>
              </w:rPr>
            </w:r>
            <w:r>
              <w:rPr>
                <w:noProof/>
                <w:webHidden/>
              </w:rPr>
              <w:fldChar w:fldCharType="separate"/>
            </w:r>
            <w:r>
              <w:rPr>
                <w:noProof/>
                <w:webHidden/>
              </w:rPr>
              <w:t>13</w:t>
            </w:r>
            <w:r>
              <w:rPr>
                <w:noProof/>
                <w:webHidden/>
              </w:rPr>
              <w:fldChar w:fldCharType="end"/>
            </w:r>
          </w:hyperlink>
        </w:p>
        <w:p w14:paraId="20B54A0D" w14:textId="6D45E1D8" w:rsidR="00036998" w:rsidRDefault="00036998">
          <w:pPr>
            <w:pStyle w:val="TOC2"/>
            <w:rPr>
              <w:rFonts w:asciiTheme="minorHAnsi" w:eastAsiaTheme="minorEastAsia" w:hAnsiTheme="minorHAnsi"/>
              <w:noProof/>
              <w:kern w:val="2"/>
              <w14:ligatures w14:val="standardContextual"/>
            </w:rPr>
          </w:pPr>
          <w:hyperlink w:anchor="_Toc219808509" w:history="1">
            <w:r w:rsidRPr="00952114">
              <w:rPr>
                <w:rStyle w:val="Hyperlink"/>
                <w:noProof/>
              </w:rPr>
              <w:t>TWC System Partnership and Service Coordination Workgroup</w:t>
            </w:r>
            <w:r>
              <w:rPr>
                <w:noProof/>
                <w:webHidden/>
              </w:rPr>
              <w:tab/>
            </w:r>
            <w:r>
              <w:rPr>
                <w:noProof/>
                <w:webHidden/>
              </w:rPr>
              <w:fldChar w:fldCharType="begin"/>
            </w:r>
            <w:r>
              <w:rPr>
                <w:noProof/>
                <w:webHidden/>
              </w:rPr>
              <w:instrText xml:space="preserve"> PAGEREF _Toc219808509 \h </w:instrText>
            </w:r>
            <w:r>
              <w:rPr>
                <w:noProof/>
                <w:webHidden/>
              </w:rPr>
            </w:r>
            <w:r>
              <w:rPr>
                <w:noProof/>
                <w:webHidden/>
              </w:rPr>
              <w:fldChar w:fldCharType="separate"/>
            </w:r>
            <w:r>
              <w:rPr>
                <w:noProof/>
                <w:webHidden/>
              </w:rPr>
              <w:t>14</w:t>
            </w:r>
            <w:r>
              <w:rPr>
                <w:noProof/>
                <w:webHidden/>
              </w:rPr>
              <w:fldChar w:fldCharType="end"/>
            </w:r>
          </w:hyperlink>
        </w:p>
        <w:p w14:paraId="65E69156" w14:textId="3F85FD99" w:rsidR="00036998" w:rsidRDefault="00036998">
          <w:pPr>
            <w:pStyle w:val="TOC1"/>
            <w:rPr>
              <w:rFonts w:asciiTheme="minorHAnsi" w:eastAsiaTheme="minorEastAsia" w:hAnsiTheme="minorHAnsi"/>
              <w:color w:val="auto"/>
              <w:kern w:val="2"/>
              <w14:ligatures w14:val="standardContextual"/>
            </w:rPr>
          </w:pPr>
          <w:hyperlink w:anchor="_Toc219808510" w:history="1">
            <w:r w:rsidRPr="00952114">
              <w:rPr>
                <w:rStyle w:val="Hyperlink"/>
              </w:rPr>
              <w:t>Outreach, Awareness and Engagement</w:t>
            </w:r>
            <w:r>
              <w:rPr>
                <w:webHidden/>
              </w:rPr>
              <w:tab/>
            </w:r>
            <w:r>
              <w:rPr>
                <w:webHidden/>
              </w:rPr>
              <w:fldChar w:fldCharType="begin"/>
            </w:r>
            <w:r>
              <w:rPr>
                <w:webHidden/>
              </w:rPr>
              <w:instrText xml:space="preserve"> PAGEREF _Toc219808510 \h </w:instrText>
            </w:r>
            <w:r>
              <w:rPr>
                <w:webHidden/>
              </w:rPr>
            </w:r>
            <w:r>
              <w:rPr>
                <w:webHidden/>
              </w:rPr>
              <w:fldChar w:fldCharType="separate"/>
            </w:r>
            <w:r>
              <w:rPr>
                <w:webHidden/>
              </w:rPr>
              <w:t>16</w:t>
            </w:r>
            <w:r>
              <w:rPr>
                <w:webHidden/>
              </w:rPr>
              <w:fldChar w:fldCharType="end"/>
            </w:r>
          </w:hyperlink>
        </w:p>
        <w:p w14:paraId="59628E6C" w14:textId="72E69A7B" w:rsidR="00036998" w:rsidRDefault="00036998">
          <w:pPr>
            <w:pStyle w:val="TOC2"/>
            <w:rPr>
              <w:rFonts w:asciiTheme="minorHAnsi" w:eastAsiaTheme="minorEastAsia" w:hAnsiTheme="minorHAnsi"/>
              <w:noProof/>
              <w:kern w:val="2"/>
              <w14:ligatures w14:val="standardContextual"/>
            </w:rPr>
          </w:pPr>
          <w:hyperlink w:anchor="_Toc219808511" w:history="1">
            <w:r w:rsidRPr="00952114">
              <w:rPr>
                <w:rStyle w:val="Hyperlink"/>
                <w:noProof/>
              </w:rPr>
              <w:t>Start My VR</w:t>
            </w:r>
            <w:r>
              <w:rPr>
                <w:noProof/>
                <w:webHidden/>
              </w:rPr>
              <w:tab/>
            </w:r>
            <w:r>
              <w:rPr>
                <w:noProof/>
                <w:webHidden/>
              </w:rPr>
              <w:fldChar w:fldCharType="begin"/>
            </w:r>
            <w:r>
              <w:rPr>
                <w:noProof/>
                <w:webHidden/>
              </w:rPr>
              <w:instrText xml:space="preserve"> PAGEREF _Toc219808511 \h </w:instrText>
            </w:r>
            <w:r>
              <w:rPr>
                <w:noProof/>
                <w:webHidden/>
              </w:rPr>
            </w:r>
            <w:r>
              <w:rPr>
                <w:noProof/>
                <w:webHidden/>
              </w:rPr>
              <w:fldChar w:fldCharType="separate"/>
            </w:r>
            <w:r>
              <w:rPr>
                <w:noProof/>
                <w:webHidden/>
              </w:rPr>
              <w:t>16</w:t>
            </w:r>
            <w:r>
              <w:rPr>
                <w:noProof/>
                <w:webHidden/>
              </w:rPr>
              <w:fldChar w:fldCharType="end"/>
            </w:r>
          </w:hyperlink>
        </w:p>
        <w:p w14:paraId="34FE9A94" w14:textId="4C69191B" w:rsidR="00036998" w:rsidRDefault="00036998">
          <w:pPr>
            <w:pStyle w:val="TOC2"/>
            <w:rPr>
              <w:rFonts w:asciiTheme="minorHAnsi" w:eastAsiaTheme="minorEastAsia" w:hAnsiTheme="minorHAnsi"/>
              <w:noProof/>
              <w:kern w:val="2"/>
              <w14:ligatures w14:val="standardContextual"/>
            </w:rPr>
          </w:pPr>
          <w:hyperlink w:anchor="_Toc219808512" w:history="1">
            <w:r w:rsidRPr="00952114">
              <w:rPr>
                <w:rStyle w:val="Hyperlink"/>
                <w:noProof/>
              </w:rPr>
              <w:t>Older Individuals Who are Blind (OIB) Helpline</w:t>
            </w:r>
            <w:r>
              <w:rPr>
                <w:noProof/>
                <w:webHidden/>
              </w:rPr>
              <w:tab/>
            </w:r>
            <w:r>
              <w:rPr>
                <w:noProof/>
                <w:webHidden/>
              </w:rPr>
              <w:fldChar w:fldCharType="begin"/>
            </w:r>
            <w:r>
              <w:rPr>
                <w:noProof/>
                <w:webHidden/>
              </w:rPr>
              <w:instrText xml:space="preserve"> PAGEREF _Toc219808512 \h </w:instrText>
            </w:r>
            <w:r>
              <w:rPr>
                <w:noProof/>
                <w:webHidden/>
              </w:rPr>
            </w:r>
            <w:r>
              <w:rPr>
                <w:noProof/>
                <w:webHidden/>
              </w:rPr>
              <w:fldChar w:fldCharType="separate"/>
            </w:r>
            <w:r>
              <w:rPr>
                <w:noProof/>
                <w:webHidden/>
              </w:rPr>
              <w:t>16</w:t>
            </w:r>
            <w:r>
              <w:rPr>
                <w:noProof/>
                <w:webHidden/>
              </w:rPr>
              <w:fldChar w:fldCharType="end"/>
            </w:r>
          </w:hyperlink>
        </w:p>
        <w:p w14:paraId="267CF556" w14:textId="76942D2B" w:rsidR="00036998" w:rsidRDefault="00036998">
          <w:pPr>
            <w:pStyle w:val="TOC2"/>
            <w:rPr>
              <w:rFonts w:asciiTheme="minorHAnsi" w:eastAsiaTheme="minorEastAsia" w:hAnsiTheme="minorHAnsi"/>
              <w:noProof/>
              <w:kern w:val="2"/>
              <w14:ligatures w14:val="standardContextual"/>
            </w:rPr>
          </w:pPr>
          <w:hyperlink w:anchor="_Toc219808513" w:history="1">
            <w:r w:rsidRPr="00952114">
              <w:rPr>
                <w:rStyle w:val="Hyperlink"/>
                <w:noProof/>
              </w:rPr>
              <w:t>Enhancing Partnerships with Employers</w:t>
            </w:r>
            <w:r>
              <w:rPr>
                <w:noProof/>
                <w:webHidden/>
              </w:rPr>
              <w:tab/>
            </w:r>
            <w:r>
              <w:rPr>
                <w:noProof/>
                <w:webHidden/>
              </w:rPr>
              <w:fldChar w:fldCharType="begin"/>
            </w:r>
            <w:r>
              <w:rPr>
                <w:noProof/>
                <w:webHidden/>
              </w:rPr>
              <w:instrText xml:space="preserve"> PAGEREF _Toc219808513 \h </w:instrText>
            </w:r>
            <w:r>
              <w:rPr>
                <w:noProof/>
                <w:webHidden/>
              </w:rPr>
            </w:r>
            <w:r>
              <w:rPr>
                <w:noProof/>
                <w:webHidden/>
              </w:rPr>
              <w:fldChar w:fldCharType="separate"/>
            </w:r>
            <w:r>
              <w:rPr>
                <w:noProof/>
                <w:webHidden/>
              </w:rPr>
              <w:t>16</w:t>
            </w:r>
            <w:r>
              <w:rPr>
                <w:noProof/>
                <w:webHidden/>
              </w:rPr>
              <w:fldChar w:fldCharType="end"/>
            </w:r>
          </w:hyperlink>
        </w:p>
        <w:p w14:paraId="22DCA85B" w14:textId="17A982F6" w:rsidR="00036998" w:rsidRDefault="00036998">
          <w:pPr>
            <w:pStyle w:val="TOC1"/>
            <w:rPr>
              <w:rFonts w:asciiTheme="minorHAnsi" w:eastAsiaTheme="minorEastAsia" w:hAnsiTheme="minorHAnsi"/>
              <w:color w:val="auto"/>
              <w:kern w:val="2"/>
              <w14:ligatures w14:val="standardContextual"/>
            </w:rPr>
          </w:pPr>
          <w:hyperlink w:anchor="_Toc219808514" w:history="1">
            <w:r w:rsidRPr="00952114">
              <w:rPr>
                <w:rStyle w:val="Hyperlink"/>
              </w:rPr>
              <w:t>Long-Range Strategic Plans for People with Disabilities</w:t>
            </w:r>
            <w:r>
              <w:rPr>
                <w:webHidden/>
              </w:rPr>
              <w:tab/>
            </w:r>
            <w:r>
              <w:rPr>
                <w:webHidden/>
              </w:rPr>
              <w:fldChar w:fldCharType="begin"/>
            </w:r>
            <w:r>
              <w:rPr>
                <w:webHidden/>
              </w:rPr>
              <w:instrText xml:space="preserve"> PAGEREF _Toc219808514 \h </w:instrText>
            </w:r>
            <w:r>
              <w:rPr>
                <w:webHidden/>
              </w:rPr>
            </w:r>
            <w:r>
              <w:rPr>
                <w:webHidden/>
              </w:rPr>
              <w:fldChar w:fldCharType="separate"/>
            </w:r>
            <w:r>
              <w:rPr>
                <w:webHidden/>
              </w:rPr>
              <w:t>17</w:t>
            </w:r>
            <w:r>
              <w:rPr>
                <w:webHidden/>
              </w:rPr>
              <w:fldChar w:fldCharType="end"/>
            </w:r>
          </w:hyperlink>
        </w:p>
        <w:p w14:paraId="063362CF" w14:textId="19FB99D4" w:rsidR="00036998" w:rsidRDefault="00036998">
          <w:pPr>
            <w:pStyle w:val="TOC1"/>
            <w:rPr>
              <w:rFonts w:asciiTheme="minorHAnsi" w:eastAsiaTheme="minorEastAsia" w:hAnsiTheme="minorHAnsi"/>
              <w:color w:val="auto"/>
              <w:kern w:val="2"/>
              <w14:ligatures w14:val="standardContextual"/>
            </w:rPr>
          </w:pPr>
          <w:hyperlink w:anchor="_Toc219808515" w:history="1">
            <w:r w:rsidRPr="00952114">
              <w:rPr>
                <w:rStyle w:val="Hyperlink"/>
              </w:rPr>
              <w:t>TWC Accessibility Contacts</w:t>
            </w:r>
            <w:r>
              <w:rPr>
                <w:webHidden/>
              </w:rPr>
              <w:tab/>
            </w:r>
            <w:r>
              <w:rPr>
                <w:webHidden/>
              </w:rPr>
              <w:fldChar w:fldCharType="begin"/>
            </w:r>
            <w:r>
              <w:rPr>
                <w:webHidden/>
              </w:rPr>
              <w:instrText xml:space="preserve"> PAGEREF _Toc219808515 \h </w:instrText>
            </w:r>
            <w:r>
              <w:rPr>
                <w:webHidden/>
              </w:rPr>
            </w:r>
            <w:r>
              <w:rPr>
                <w:webHidden/>
              </w:rPr>
              <w:fldChar w:fldCharType="separate"/>
            </w:r>
            <w:r>
              <w:rPr>
                <w:webHidden/>
              </w:rPr>
              <w:t>18</w:t>
            </w:r>
            <w:r>
              <w:rPr>
                <w:webHidden/>
              </w:rPr>
              <w:fldChar w:fldCharType="end"/>
            </w:r>
          </w:hyperlink>
        </w:p>
        <w:p w14:paraId="7C625811" w14:textId="1A654C7D" w:rsidR="00036998" w:rsidRDefault="00036998">
          <w:pPr>
            <w:pStyle w:val="TOC1"/>
            <w:rPr>
              <w:rFonts w:asciiTheme="minorHAnsi" w:eastAsiaTheme="minorEastAsia" w:hAnsiTheme="minorHAnsi"/>
              <w:color w:val="auto"/>
              <w:kern w:val="2"/>
              <w14:ligatures w14:val="standardContextual"/>
            </w:rPr>
          </w:pPr>
          <w:hyperlink w:anchor="_Toc219808516" w:history="1">
            <w:r w:rsidRPr="00952114">
              <w:rPr>
                <w:rStyle w:val="Hyperlink"/>
              </w:rPr>
              <w:t>Follow-up Items: Request from GCPD</w:t>
            </w:r>
            <w:r>
              <w:rPr>
                <w:webHidden/>
              </w:rPr>
              <w:tab/>
            </w:r>
            <w:r>
              <w:rPr>
                <w:webHidden/>
              </w:rPr>
              <w:fldChar w:fldCharType="begin"/>
            </w:r>
            <w:r>
              <w:rPr>
                <w:webHidden/>
              </w:rPr>
              <w:instrText xml:space="preserve"> PAGEREF _Toc219808516 \h </w:instrText>
            </w:r>
            <w:r>
              <w:rPr>
                <w:webHidden/>
              </w:rPr>
            </w:r>
            <w:r>
              <w:rPr>
                <w:webHidden/>
              </w:rPr>
              <w:fldChar w:fldCharType="separate"/>
            </w:r>
            <w:r>
              <w:rPr>
                <w:webHidden/>
              </w:rPr>
              <w:t>18</w:t>
            </w:r>
            <w:r>
              <w:rPr>
                <w:webHidden/>
              </w:rPr>
              <w:fldChar w:fldCharType="end"/>
            </w:r>
          </w:hyperlink>
        </w:p>
        <w:p w14:paraId="63D97F35" w14:textId="43FFAB6C" w:rsidR="00036998" w:rsidRDefault="00036998">
          <w:pPr>
            <w:pStyle w:val="TOC1"/>
            <w:rPr>
              <w:rFonts w:asciiTheme="minorHAnsi" w:eastAsiaTheme="minorEastAsia" w:hAnsiTheme="minorHAnsi"/>
              <w:color w:val="auto"/>
              <w:kern w:val="2"/>
              <w14:ligatures w14:val="standardContextual"/>
            </w:rPr>
          </w:pPr>
          <w:hyperlink w:anchor="_Toc219808517" w:history="1">
            <w:r w:rsidRPr="00952114">
              <w:rPr>
                <w:rStyle w:val="Hyperlink"/>
              </w:rPr>
              <w:t>SEAL Program Data FY 2022-2025</w:t>
            </w:r>
            <w:r>
              <w:rPr>
                <w:webHidden/>
              </w:rPr>
              <w:tab/>
            </w:r>
            <w:r>
              <w:rPr>
                <w:webHidden/>
              </w:rPr>
              <w:fldChar w:fldCharType="begin"/>
            </w:r>
            <w:r>
              <w:rPr>
                <w:webHidden/>
              </w:rPr>
              <w:instrText xml:space="preserve"> PAGEREF _Toc219808517 \h </w:instrText>
            </w:r>
            <w:r>
              <w:rPr>
                <w:webHidden/>
              </w:rPr>
            </w:r>
            <w:r>
              <w:rPr>
                <w:webHidden/>
              </w:rPr>
              <w:fldChar w:fldCharType="separate"/>
            </w:r>
            <w:r>
              <w:rPr>
                <w:webHidden/>
              </w:rPr>
              <w:t>21</w:t>
            </w:r>
            <w:r>
              <w:rPr>
                <w:webHidden/>
              </w:rPr>
              <w:fldChar w:fldCharType="end"/>
            </w:r>
          </w:hyperlink>
        </w:p>
        <w:p w14:paraId="77B0C893" w14:textId="29F1F7FC" w:rsidR="004C5C99" w:rsidRPr="001032BB" w:rsidRDefault="004C5C99" w:rsidP="00750BFF">
          <w:pPr>
            <w:spacing w:line="259" w:lineRule="auto"/>
          </w:pPr>
          <w:r w:rsidRPr="004104D4">
            <w:rPr>
              <w:b/>
              <w:bCs/>
              <w:noProof/>
            </w:rPr>
            <w:fldChar w:fldCharType="end"/>
          </w:r>
        </w:p>
      </w:sdtContent>
    </w:sdt>
    <w:p w14:paraId="540BA052" w14:textId="77777777" w:rsidR="004C5C99" w:rsidRPr="001032BB" w:rsidRDefault="004C5C99" w:rsidP="00750BFF">
      <w:pPr>
        <w:spacing w:line="259" w:lineRule="auto"/>
        <w:sectPr w:rsidR="004C5C99" w:rsidRPr="001032BB" w:rsidSect="00031F27">
          <w:headerReference w:type="even" r:id="rId16"/>
          <w:footerReference w:type="even" r:id="rId17"/>
          <w:headerReference w:type="first" r:id="rId18"/>
          <w:footerReference w:type="first" r:id="rId19"/>
          <w:pgSz w:w="12240" w:h="15840" w:code="1"/>
          <w:pgMar w:top="1267" w:right="1440" w:bottom="1440" w:left="1440" w:header="432" w:footer="288" w:gutter="0"/>
          <w:cols w:space="720"/>
          <w:titlePg/>
          <w:docGrid w:linePitch="360"/>
        </w:sectPr>
      </w:pPr>
      <w:r w:rsidRPr="001032BB">
        <w:br w:type="page"/>
      </w:r>
    </w:p>
    <w:p w14:paraId="6E28AB1A" w14:textId="29233D6D" w:rsidR="00A32861" w:rsidRPr="001032BB" w:rsidRDefault="00A32861" w:rsidP="00750BFF">
      <w:pPr>
        <w:pStyle w:val="Heading1"/>
        <w:pageBreakBefore/>
        <w:spacing w:line="259" w:lineRule="auto"/>
      </w:pPr>
      <w:bookmarkStart w:id="1" w:name="_Toc217050311"/>
      <w:bookmarkStart w:id="2" w:name="_Toc219808487"/>
      <w:r w:rsidRPr="001032BB">
        <w:lastRenderedPageBreak/>
        <w:t>Executive Summary</w:t>
      </w:r>
      <w:bookmarkEnd w:id="0"/>
      <w:bookmarkEnd w:id="1"/>
      <w:bookmarkEnd w:id="2"/>
    </w:p>
    <w:p w14:paraId="36B7373D" w14:textId="7B2C4B58" w:rsidR="001B11D9" w:rsidRPr="001032BB" w:rsidRDefault="00A44386" w:rsidP="00750BFF">
      <w:pPr>
        <w:spacing w:line="259" w:lineRule="auto"/>
      </w:pPr>
      <w:r w:rsidRPr="001032BB">
        <w:t xml:space="preserve">The </w:t>
      </w:r>
      <w:r w:rsidR="00CA7F7A" w:rsidRPr="001032BB">
        <w:t>T</w:t>
      </w:r>
      <w:r w:rsidR="008E5737" w:rsidRPr="001032BB">
        <w:t xml:space="preserve">exas </w:t>
      </w:r>
      <w:r w:rsidR="00CA7F7A" w:rsidRPr="001032BB">
        <w:t>W</w:t>
      </w:r>
      <w:r w:rsidR="008E5737" w:rsidRPr="001032BB">
        <w:t xml:space="preserve">orkforce </w:t>
      </w:r>
      <w:r w:rsidR="00CA7F7A" w:rsidRPr="001032BB">
        <w:t>C</w:t>
      </w:r>
      <w:r w:rsidR="008E5737" w:rsidRPr="001032BB">
        <w:t>ommission (TWC)</w:t>
      </w:r>
      <w:r w:rsidR="00CA7F7A" w:rsidRPr="001032BB">
        <w:t xml:space="preserve"> </w:t>
      </w:r>
      <w:r w:rsidR="00152338" w:rsidRPr="001032BB">
        <w:t xml:space="preserve">oversees </w:t>
      </w:r>
      <w:r w:rsidR="001B11D9" w:rsidRPr="001032BB">
        <w:t xml:space="preserve">and </w:t>
      </w:r>
      <w:r w:rsidR="00152338" w:rsidRPr="001032BB">
        <w:t xml:space="preserve">provides </w:t>
      </w:r>
      <w:r w:rsidR="001B11D9" w:rsidRPr="001032BB">
        <w:t xml:space="preserve">workforce development services to </w:t>
      </w:r>
      <w:r w:rsidR="00152338" w:rsidRPr="001032BB">
        <w:t xml:space="preserve">Texas </w:t>
      </w:r>
      <w:r w:rsidR="001B11D9" w:rsidRPr="001032BB">
        <w:t>employers and job seekers</w:t>
      </w:r>
      <w:r w:rsidR="007634F3" w:rsidRPr="001032BB">
        <w:t xml:space="preserve">. </w:t>
      </w:r>
      <w:r w:rsidR="001B11D9" w:rsidRPr="001032BB">
        <w:t xml:space="preserve">TWC strengthens the Texas economy by providing the workforce development component of the Governor's economic development strategy. </w:t>
      </w:r>
      <w:r w:rsidR="00F35948" w:rsidRPr="001032BB">
        <w:t>F</w:t>
      </w:r>
      <w:r w:rsidR="001B11D9" w:rsidRPr="001032BB">
        <w:t>ocusing on the needs of employers</w:t>
      </w:r>
      <w:r w:rsidR="00F35948" w:rsidRPr="001032BB">
        <w:t xml:space="preserve"> and a</w:t>
      </w:r>
      <w:r w:rsidR="005827E5" w:rsidRPr="001032BB">
        <w:t xml:space="preserve"> </w:t>
      </w:r>
      <w:r w:rsidR="00F35948" w:rsidRPr="001032BB">
        <w:t>skilled workforce</w:t>
      </w:r>
      <w:r w:rsidR="001B11D9" w:rsidRPr="001032BB">
        <w:t xml:space="preserve">, TWC gives Texas </w:t>
      </w:r>
      <w:r w:rsidR="00BD39AD" w:rsidRPr="001032BB">
        <w:t xml:space="preserve">a </w:t>
      </w:r>
      <w:r w:rsidR="001B11D9" w:rsidRPr="001032BB">
        <w:t>competitive edge to draw business.</w:t>
      </w:r>
    </w:p>
    <w:p w14:paraId="3DAB5A81" w14:textId="0BC1DA84" w:rsidR="00BD39AD" w:rsidRPr="001032BB" w:rsidRDefault="009C7168" w:rsidP="00750BFF">
      <w:pPr>
        <w:spacing w:line="259" w:lineRule="auto"/>
      </w:pPr>
      <w:r w:rsidRPr="001032BB">
        <w:t xml:space="preserve">TWC’s </w:t>
      </w:r>
      <w:r w:rsidR="00CA7F7A" w:rsidRPr="001032BB">
        <w:t>Vocational Rehabilitation</w:t>
      </w:r>
      <w:r w:rsidR="00D42A71" w:rsidRPr="001032BB">
        <w:t xml:space="preserve"> </w:t>
      </w:r>
      <w:r w:rsidR="008E5737" w:rsidRPr="001032BB">
        <w:t xml:space="preserve">Division </w:t>
      </w:r>
      <w:r w:rsidR="00D42A71" w:rsidRPr="001032BB">
        <w:t>(VRD)</w:t>
      </w:r>
      <w:r w:rsidR="008E5737" w:rsidRPr="001032BB">
        <w:t xml:space="preserve"> </w:t>
      </w:r>
      <w:r w:rsidR="00CA7F7A" w:rsidRPr="001032BB">
        <w:t>implement</w:t>
      </w:r>
      <w:r w:rsidR="005B2D48" w:rsidRPr="001032BB">
        <w:t>s</w:t>
      </w:r>
      <w:r w:rsidR="00CA7F7A" w:rsidRPr="001032BB">
        <w:t xml:space="preserve"> </w:t>
      </w:r>
      <w:r w:rsidR="003B24C5" w:rsidRPr="001032BB">
        <w:t>initiatives for</w:t>
      </w:r>
      <w:r w:rsidR="00783385" w:rsidRPr="001032BB">
        <w:t xml:space="preserve"> people with disabilities </w:t>
      </w:r>
      <w:r w:rsidR="00C6105B" w:rsidRPr="001032BB">
        <w:t>and build</w:t>
      </w:r>
      <w:r w:rsidR="005B2D48" w:rsidRPr="001032BB">
        <w:t>s</w:t>
      </w:r>
      <w:r w:rsidR="00C6105B" w:rsidRPr="001032BB">
        <w:t xml:space="preserve"> relationships with employers</w:t>
      </w:r>
      <w:r w:rsidR="007634F3" w:rsidRPr="001032BB">
        <w:t xml:space="preserve">. </w:t>
      </w:r>
      <w:r w:rsidR="000B2EC4" w:rsidRPr="001032BB">
        <w:t>VR</w:t>
      </w:r>
      <w:r w:rsidR="00821DB6" w:rsidRPr="001032BB">
        <w:t>D</w:t>
      </w:r>
      <w:r w:rsidR="000B2EC4" w:rsidRPr="001032BB">
        <w:t xml:space="preserve"> operates </w:t>
      </w:r>
      <w:r w:rsidR="005827E5" w:rsidRPr="001032BB">
        <w:t xml:space="preserve">the following </w:t>
      </w:r>
      <w:r w:rsidR="000B2EC4" w:rsidRPr="001032BB">
        <w:t>programs</w:t>
      </w:r>
      <w:r w:rsidR="005827E5" w:rsidRPr="001032BB">
        <w:t xml:space="preserve"> that are</w:t>
      </w:r>
      <w:r w:rsidR="000B2EC4" w:rsidRPr="001032BB">
        <w:t xml:space="preserve"> designed to empower individuals with disabilities:</w:t>
      </w:r>
    </w:p>
    <w:p w14:paraId="53CB073C" w14:textId="44608C2E" w:rsidR="00BD39AD" w:rsidRPr="007C1833" w:rsidRDefault="000B2EC4" w:rsidP="00750BFF">
      <w:pPr>
        <w:pStyle w:val="VRDBulletListLevel1"/>
        <w:spacing w:line="259" w:lineRule="auto"/>
      </w:pPr>
      <w:r w:rsidRPr="001032BB">
        <w:t>Vocational Rehabilitation (VR), which focuses on employment pr</w:t>
      </w:r>
      <w:r w:rsidRPr="007C1833">
        <w:t>eparation and placement</w:t>
      </w:r>
      <w:r w:rsidR="00BD39AD" w:rsidRPr="007C1833">
        <w:t>.</w:t>
      </w:r>
      <w:r w:rsidR="009F7CC2" w:rsidRPr="007C1833">
        <w:t xml:space="preserve"> This includes </w:t>
      </w:r>
      <w:r w:rsidR="00A579B0" w:rsidRPr="007C1833">
        <w:t>Transition services to students with disabilities through Pre-Employment Transition Services.</w:t>
      </w:r>
    </w:p>
    <w:p w14:paraId="28872D1F" w14:textId="1A6DFA3F" w:rsidR="00BD39AD" w:rsidRPr="001032BB" w:rsidRDefault="000B2EC4" w:rsidP="00750BFF">
      <w:pPr>
        <w:pStyle w:val="VRDBulletListLevel1"/>
        <w:spacing w:line="259" w:lineRule="auto"/>
      </w:pPr>
      <w:r w:rsidRPr="001032BB">
        <w:t xml:space="preserve">Older Individuals Who Are Blind (OIB), which promotes independent living for </w:t>
      </w:r>
      <w:r w:rsidR="00745047" w:rsidRPr="001032BB">
        <w:t xml:space="preserve">people who are age 55 and older, have significant vision loss and need services to continue to live independently in their homes and </w:t>
      </w:r>
      <w:r w:rsidR="0091615F" w:rsidRPr="001032BB">
        <w:t>communities</w:t>
      </w:r>
      <w:r w:rsidR="00BD39AD" w:rsidRPr="001032BB">
        <w:t>.</w:t>
      </w:r>
    </w:p>
    <w:p w14:paraId="6E4A3EE5" w14:textId="18618FD5" w:rsidR="00BD39AD" w:rsidRPr="001032BB" w:rsidRDefault="0091615F" w:rsidP="00750BFF">
      <w:pPr>
        <w:pStyle w:val="VRDBulletListLevel1"/>
        <w:spacing w:line="259" w:lineRule="auto"/>
      </w:pPr>
      <w:r w:rsidRPr="001032BB">
        <w:t>Business</w:t>
      </w:r>
      <w:r w:rsidR="000B2EC4" w:rsidRPr="001032BB">
        <w:t xml:space="preserve"> Enterprises of Texas (BET), </w:t>
      </w:r>
      <w:r w:rsidR="00BD39AD" w:rsidRPr="001032BB">
        <w:t xml:space="preserve">which </w:t>
      </w:r>
      <w:r w:rsidR="00E80FBE" w:rsidRPr="001032BB">
        <w:t>provides individuals with visual impairment</w:t>
      </w:r>
      <w:r w:rsidR="00BD39AD" w:rsidRPr="001032BB">
        <w:t>s</w:t>
      </w:r>
      <w:r w:rsidR="00E80FBE" w:rsidRPr="001032BB">
        <w:t xml:space="preserve"> self-employment opportunities </w:t>
      </w:r>
      <w:r w:rsidR="000B2EC4" w:rsidRPr="001032BB">
        <w:t>to operate vending and food service businesses</w:t>
      </w:r>
      <w:r w:rsidR="00BD39AD" w:rsidRPr="001032BB">
        <w:t>.</w:t>
      </w:r>
    </w:p>
    <w:p w14:paraId="047A1FED" w14:textId="50AAEDBC" w:rsidR="00BD39AD" w:rsidRPr="001032BB" w:rsidRDefault="000B2EC4" w:rsidP="00750BFF">
      <w:pPr>
        <w:pStyle w:val="VRDBulletListLevel1"/>
        <w:spacing w:line="259" w:lineRule="auto"/>
      </w:pPr>
      <w:r w:rsidRPr="001032BB">
        <w:t>Purchasing for People with Disabilities (</w:t>
      </w:r>
      <w:r w:rsidR="005827E5" w:rsidRPr="001032BB">
        <w:t xml:space="preserve">via </w:t>
      </w:r>
      <w:r w:rsidRPr="001032BB">
        <w:t>Works</w:t>
      </w:r>
      <w:r w:rsidR="005827E5" w:rsidRPr="001032BB">
        <w:t xml:space="preserve"> </w:t>
      </w:r>
      <w:r w:rsidRPr="001032BB">
        <w:t>Wonders), which incentivizes state agencies to procure goods and services from organizations employing individuals with disabilities.</w:t>
      </w:r>
    </w:p>
    <w:p w14:paraId="774C0CCA" w14:textId="0E4FF5CC" w:rsidR="006E277F" w:rsidRPr="001032BB" w:rsidRDefault="000B2EC4" w:rsidP="00750BFF">
      <w:pPr>
        <w:spacing w:line="259" w:lineRule="auto"/>
        <w:rPr>
          <w:rFonts w:eastAsia="Arial" w:cs="Arial"/>
        </w:rPr>
      </w:pPr>
      <w:r w:rsidRPr="001032BB">
        <w:t>These programs collectively aim to enhance the quality of life and economic self-sufficiency for people with disabilities.</w:t>
      </w:r>
      <w:r w:rsidR="00BD39AD" w:rsidRPr="001032BB">
        <w:t xml:space="preserve"> In addition to providing </w:t>
      </w:r>
      <w:r w:rsidR="006E277F" w:rsidRPr="001032BB">
        <w:t xml:space="preserve">program </w:t>
      </w:r>
      <w:r w:rsidR="00BD39AD" w:rsidRPr="001032BB">
        <w:t xml:space="preserve">updates, this </w:t>
      </w:r>
      <w:r w:rsidR="00666C50" w:rsidRPr="001032BB">
        <w:rPr>
          <w:rFonts w:eastAsia="Arial" w:cs="Arial"/>
        </w:rPr>
        <w:t xml:space="preserve">report </w:t>
      </w:r>
      <w:r w:rsidR="00F42C35" w:rsidRPr="001032BB">
        <w:rPr>
          <w:rFonts w:eastAsia="Arial" w:cs="Arial"/>
        </w:rPr>
        <w:t>summarizes VRD’s</w:t>
      </w:r>
      <w:r w:rsidR="006E277F" w:rsidRPr="001032BB">
        <w:rPr>
          <w:rFonts w:eastAsia="Arial" w:cs="Arial"/>
        </w:rPr>
        <w:t>:</w:t>
      </w:r>
      <w:r w:rsidR="00666C50" w:rsidRPr="001032BB">
        <w:rPr>
          <w:rFonts w:eastAsia="Arial" w:cs="Arial"/>
        </w:rPr>
        <w:t xml:space="preserve"> </w:t>
      </w:r>
    </w:p>
    <w:p w14:paraId="62878EAE" w14:textId="3B7F2344" w:rsidR="006E277F" w:rsidRPr="001032BB" w:rsidRDefault="006E277F" w:rsidP="00786117">
      <w:pPr>
        <w:pStyle w:val="VRDBulletListLevel1"/>
        <w:spacing w:before="120" w:after="120" w:line="259" w:lineRule="auto"/>
      </w:pPr>
      <w:r w:rsidRPr="001032BB">
        <w:t>New and continuing initiatives</w:t>
      </w:r>
    </w:p>
    <w:p w14:paraId="0363C01F" w14:textId="09F83C1F" w:rsidR="00F42C35" w:rsidRPr="001032BB" w:rsidRDefault="00F42C35" w:rsidP="00786117">
      <w:pPr>
        <w:pStyle w:val="VRDBulletListLevel1"/>
        <w:spacing w:before="120" w:after="120" w:line="259" w:lineRule="auto"/>
      </w:pPr>
      <w:r w:rsidRPr="001032BB">
        <w:t>Outreach and awareness engagement</w:t>
      </w:r>
    </w:p>
    <w:p w14:paraId="7034406D" w14:textId="77777777" w:rsidR="00F42C35" w:rsidRPr="001032BB" w:rsidRDefault="00F42C35" w:rsidP="00786117">
      <w:pPr>
        <w:pStyle w:val="VRDBulletListLevel1"/>
        <w:spacing w:before="120" w:after="120" w:line="259" w:lineRule="auto"/>
      </w:pPr>
      <w:r w:rsidRPr="001032BB">
        <w:t>Long-range strategic plans</w:t>
      </w:r>
    </w:p>
    <w:p w14:paraId="118A0A43" w14:textId="703B4F81" w:rsidR="00085303" w:rsidRPr="001032BB" w:rsidRDefault="006E277F" w:rsidP="00786117">
      <w:pPr>
        <w:pStyle w:val="VRDBulletListLevel1"/>
        <w:spacing w:before="120" w:after="120" w:line="259" w:lineRule="auto"/>
      </w:pPr>
      <w:r w:rsidRPr="001032BB">
        <w:t>L</w:t>
      </w:r>
      <w:r w:rsidR="00666C50" w:rsidRPr="001032BB">
        <w:t>egislative updates</w:t>
      </w:r>
      <w:r w:rsidR="009468D3" w:rsidRPr="001032BB">
        <w:t xml:space="preserve"> related to </w:t>
      </w:r>
      <w:r w:rsidR="009B6AB7" w:rsidRPr="001032BB">
        <w:t xml:space="preserve">the </w:t>
      </w:r>
      <w:r w:rsidR="00F42C35" w:rsidRPr="001032BB">
        <w:t xml:space="preserve">VRD </w:t>
      </w:r>
      <w:r w:rsidR="009B6AB7" w:rsidRPr="001032BB">
        <w:t>programs</w:t>
      </w:r>
    </w:p>
    <w:p w14:paraId="1BE89EFF" w14:textId="7D8568FB" w:rsidR="00F42C35" w:rsidRPr="001032BB" w:rsidRDefault="00F42C35" w:rsidP="00786117">
      <w:pPr>
        <w:pStyle w:val="VRDBulletListLevel1"/>
        <w:spacing w:before="120" w:after="120" w:line="259" w:lineRule="auto"/>
      </w:pPr>
      <w:r w:rsidRPr="001032BB">
        <w:t>TWC Accessibility contacts</w:t>
      </w:r>
    </w:p>
    <w:p w14:paraId="5501C340" w14:textId="01C03F1F" w:rsidR="006E277F" w:rsidRPr="001032BB" w:rsidRDefault="006E277F" w:rsidP="00750BFF">
      <w:pPr>
        <w:pStyle w:val="Heading1"/>
        <w:spacing w:line="259" w:lineRule="auto"/>
      </w:pPr>
      <w:bookmarkStart w:id="3" w:name="_Toc126761715"/>
      <w:bookmarkStart w:id="4" w:name="_Toc217050312"/>
      <w:bookmarkStart w:id="5" w:name="_Toc219808488"/>
      <w:bookmarkStart w:id="6" w:name="_Toc126761698"/>
      <w:r w:rsidRPr="001032BB">
        <w:lastRenderedPageBreak/>
        <w:t>VRD Program Updates</w:t>
      </w:r>
      <w:bookmarkEnd w:id="3"/>
      <w:r w:rsidRPr="001032BB">
        <w:t>: State Fiscal Year 202</w:t>
      </w:r>
      <w:r w:rsidR="00F24C23">
        <w:t>6</w:t>
      </w:r>
      <w:r w:rsidRPr="001032BB">
        <w:t xml:space="preserve"> </w:t>
      </w:r>
      <w:r w:rsidR="00F24C23">
        <w:t>First</w:t>
      </w:r>
      <w:r w:rsidRPr="001032BB">
        <w:t xml:space="preserve"> Quarter Measures</w:t>
      </w:r>
      <w:bookmarkEnd w:id="4"/>
      <w:bookmarkEnd w:id="5"/>
    </w:p>
    <w:p w14:paraId="3FAC5653" w14:textId="77777777" w:rsidR="006E277F" w:rsidRPr="001032BB" w:rsidRDefault="006E277F" w:rsidP="00750BFF">
      <w:pPr>
        <w:pStyle w:val="Heading2"/>
        <w:spacing w:line="259" w:lineRule="auto"/>
      </w:pPr>
      <w:bookmarkStart w:id="7" w:name="_Toc126761717"/>
      <w:bookmarkStart w:id="8" w:name="_Toc217050313"/>
      <w:bookmarkStart w:id="9" w:name="_Toc219808489"/>
      <w:r w:rsidRPr="001032BB">
        <w:t>Vocational Rehabilitation Services</w:t>
      </w:r>
      <w:bookmarkEnd w:id="7"/>
      <w:bookmarkEnd w:id="8"/>
      <w:bookmarkEnd w:id="9"/>
    </w:p>
    <w:p w14:paraId="51789374" w14:textId="5F1B1376" w:rsidR="006E277F" w:rsidRPr="001032BB" w:rsidRDefault="006E277F" w:rsidP="77B6E945">
      <w:pPr>
        <w:spacing w:line="259" w:lineRule="auto"/>
      </w:pPr>
      <w:r>
        <w:t xml:space="preserve">As of </w:t>
      </w:r>
      <w:r w:rsidR="00D61BF6">
        <w:t>state fiscal year (</w:t>
      </w:r>
      <w:r>
        <w:t>SFY</w:t>
      </w:r>
      <w:r w:rsidR="00D61BF6">
        <w:t>)</w:t>
      </w:r>
      <w:r>
        <w:t xml:space="preserve"> 202</w:t>
      </w:r>
      <w:r w:rsidR="003A79A1">
        <w:t>6</w:t>
      </w:r>
      <w:r>
        <w:t xml:space="preserve"> Q</w:t>
      </w:r>
      <w:r w:rsidR="003A79A1">
        <w:t>1</w:t>
      </w:r>
      <w:r>
        <w:t xml:space="preserve">, the VR program served </w:t>
      </w:r>
      <w:r w:rsidR="758C2866" w:rsidRPr="68231F71">
        <w:rPr>
          <w:rFonts w:eastAsia="Arial" w:cs="Arial"/>
        </w:rPr>
        <w:t xml:space="preserve">53,429 </w:t>
      </w:r>
      <w:r>
        <w:t xml:space="preserve">participants, of whom </w:t>
      </w:r>
      <w:r w:rsidR="319EF6FB" w:rsidRPr="68231F71">
        <w:rPr>
          <w:rFonts w:eastAsia="Arial" w:cs="Arial"/>
        </w:rPr>
        <w:t xml:space="preserve">2,469 </w:t>
      </w:r>
      <w:r>
        <w:t>achieved employment outcomes.</w:t>
      </w:r>
    </w:p>
    <w:p w14:paraId="19BDB929" w14:textId="77777777" w:rsidR="006E277F" w:rsidRPr="001032BB" w:rsidRDefault="006E277F" w:rsidP="00750BFF">
      <w:pPr>
        <w:pStyle w:val="Heading2"/>
        <w:spacing w:line="259" w:lineRule="auto"/>
      </w:pPr>
      <w:bookmarkStart w:id="10" w:name="_Toc126761718"/>
      <w:bookmarkStart w:id="11" w:name="_Toc217050314"/>
      <w:bookmarkStart w:id="12" w:name="_Toc219808490"/>
      <w:bookmarkStart w:id="13" w:name="_Hlk84249083"/>
      <w:r w:rsidRPr="001032BB">
        <w:t>Independent Living Services for Older Individuals Who Are Blind</w:t>
      </w:r>
      <w:bookmarkEnd w:id="10"/>
      <w:bookmarkEnd w:id="11"/>
      <w:bookmarkEnd w:id="12"/>
    </w:p>
    <w:p w14:paraId="1E752294" w14:textId="31A4044B" w:rsidR="006E277F" w:rsidRPr="001032BB" w:rsidRDefault="006E277F" w:rsidP="00750BFF">
      <w:pPr>
        <w:spacing w:line="259" w:lineRule="auto"/>
      </w:pPr>
      <w:bookmarkStart w:id="14" w:name="_Hlk53999300"/>
      <w:r>
        <w:t>The Older Individuals Who Are Blind (OIB) program serves people who are age 55 and older, have significant vision loss and need services to continue to live independently in their homes and communities. As of SFY 202</w:t>
      </w:r>
      <w:r w:rsidR="2184FED8">
        <w:t>6</w:t>
      </w:r>
      <w:r>
        <w:t xml:space="preserve"> Q</w:t>
      </w:r>
      <w:r w:rsidR="47D5C6E9">
        <w:t>1</w:t>
      </w:r>
      <w:r>
        <w:t xml:space="preserve">, the OIB program served </w:t>
      </w:r>
      <w:r w:rsidR="00E20860">
        <w:t>2,202</w:t>
      </w:r>
      <w:r>
        <w:t xml:space="preserve"> customers. </w:t>
      </w:r>
      <w:r w:rsidR="00B557C0">
        <w:t xml:space="preserve">Of those </w:t>
      </w:r>
      <w:r w:rsidR="4ECC2AA3">
        <w:t xml:space="preserve">2,202 </w:t>
      </w:r>
      <w:r w:rsidR="00B557C0">
        <w:t xml:space="preserve">customers, </w:t>
      </w:r>
      <w:r w:rsidR="307C913A">
        <w:t>315</w:t>
      </w:r>
      <w:r w:rsidR="00B557C0">
        <w:t xml:space="preserve"> </w:t>
      </w:r>
      <w:r w:rsidR="000C1273">
        <w:t xml:space="preserve">had cases that </w:t>
      </w:r>
      <w:r w:rsidR="00B557C0">
        <w:t xml:space="preserve">were closed successfully. A customer’s case is closed as “successful” if they have completed an Independent Living Plan (ILP) </w:t>
      </w:r>
      <w:r w:rsidR="00834627">
        <w:t xml:space="preserve">or have received </w:t>
      </w:r>
      <w:r w:rsidR="000E7783">
        <w:t xml:space="preserve">all agreed upon services </w:t>
      </w:r>
      <w:r w:rsidR="007F390C">
        <w:t>with minimal services meeting</w:t>
      </w:r>
      <w:r w:rsidR="00B557C0">
        <w:t xml:space="preserve"> their goals</w:t>
      </w:r>
      <w:r w:rsidR="00126AEC">
        <w:t>. Other successful outcomes needed for successful closure</w:t>
      </w:r>
      <w:r w:rsidR="001442A8">
        <w:t xml:space="preserve"> are </w:t>
      </w:r>
      <w:r w:rsidR="002A602E">
        <w:t xml:space="preserve">that </w:t>
      </w:r>
      <w:r w:rsidR="00B557C0">
        <w:t xml:space="preserve">the customer’s independence has increased </w:t>
      </w:r>
      <w:r w:rsidR="005E182B">
        <w:t>because</w:t>
      </w:r>
      <w:r w:rsidR="00B557C0">
        <w:t xml:space="preserve"> of OIB services, and the customer and OIB </w:t>
      </w:r>
      <w:r w:rsidR="00E72900">
        <w:t>s</w:t>
      </w:r>
      <w:r w:rsidR="00B557C0">
        <w:t xml:space="preserve">ervice </w:t>
      </w:r>
      <w:r w:rsidR="00524AA4">
        <w:t>specialist agree</w:t>
      </w:r>
      <w:r w:rsidR="00B557C0">
        <w:t xml:space="preserve"> </w:t>
      </w:r>
      <w:r w:rsidR="00524AA4">
        <w:t>that further</w:t>
      </w:r>
      <w:r w:rsidR="00B557C0">
        <w:t xml:space="preserve"> services are </w:t>
      </w:r>
      <w:r w:rsidR="00E72900">
        <w:t xml:space="preserve">not </w:t>
      </w:r>
      <w:r w:rsidR="00B557C0">
        <w:t>needed</w:t>
      </w:r>
      <w:r w:rsidR="00E72900">
        <w:t>.</w:t>
      </w:r>
      <w:r w:rsidR="00B557C0">
        <w:t xml:space="preserve"> </w:t>
      </w:r>
    </w:p>
    <w:bookmarkEnd w:id="13"/>
    <w:bookmarkEnd w:id="14"/>
    <w:p w14:paraId="0EBC4296" w14:textId="77777777" w:rsidR="006E277F" w:rsidRPr="001032BB" w:rsidRDefault="006E277F" w:rsidP="00750BFF">
      <w:pPr>
        <w:spacing w:before="-1" w:beforeAutospacing="0" w:after="-1" w:afterAutospacing="0" w:line="259" w:lineRule="auto"/>
      </w:pPr>
    </w:p>
    <w:p w14:paraId="67533E85" w14:textId="77777777" w:rsidR="006E277F" w:rsidRPr="001032BB" w:rsidRDefault="006E277F" w:rsidP="00750BFF">
      <w:pPr>
        <w:pStyle w:val="Heading2"/>
        <w:spacing w:line="259" w:lineRule="auto"/>
      </w:pPr>
      <w:bookmarkStart w:id="15" w:name="_Toc126761719"/>
      <w:bookmarkStart w:id="16" w:name="_Toc217050315"/>
      <w:bookmarkStart w:id="17" w:name="_Toc219808491"/>
      <w:r w:rsidRPr="001032BB">
        <w:t>Business Enterprises of Texas (BET)</w:t>
      </w:r>
      <w:bookmarkEnd w:id="15"/>
      <w:bookmarkEnd w:id="16"/>
      <w:bookmarkEnd w:id="17"/>
    </w:p>
    <w:p w14:paraId="7F925FD6" w14:textId="0162E8AF" w:rsidR="006E277F" w:rsidRPr="001032BB" w:rsidRDefault="006E277F" w:rsidP="00750BFF">
      <w:pPr>
        <w:spacing w:line="259" w:lineRule="auto"/>
        <w:rPr>
          <w:rStyle w:val="Hyperlink"/>
          <w:color w:val="000000" w:themeColor="text1"/>
          <w:u w:val="none"/>
        </w:rPr>
      </w:pPr>
      <w:bookmarkStart w:id="18" w:name="_Hlk99975802"/>
      <w:r>
        <w:t>BET businesses are operated by Texans who are legally blind. During the SFY 202</w:t>
      </w:r>
      <w:r w:rsidR="0F8AC864">
        <w:t>6</w:t>
      </w:r>
      <w:r>
        <w:t xml:space="preserve"> Q</w:t>
      </w:r>
      <w:r w:rsidR="6DAF3ACD">
        <w:t>1</w:t>
      </w:r>
      <w:r>
        <w:t>, BET administered the operation of 107 food service and vending businesses on state and federal properties located throughout Texas. At the end of the quarter, managers operating businesses within BET employed 1,</w:t>
      </w:r>
      <w:r w:rsidR="10868D50">
        <w:t>670</w:t>
      </w:r>
      <w:r>
        <w:t xml:space="preserve"> Texans, including 1</w:t>
      </w:r>
      <w:r w:rsidR="764E5BF6">
        <w:t>1</w:t>
      </w:r>
      <w:r>
        <w:t xml:space="preserve"> people with disabilities.</w:t>
      </w:r>
      <w:bookmarkEnd w:id="18"/>
    </w:p>
    <w:p w14:paraId="7D1262EC" w14:textId="7C1D5AD5" w:rsidR="68231F71" w:rsidRDefault="68231F71" w:rsidP="68231F71">
      <w:pPr>
        <w:spacing w:line="259" w:lineRule="auto"/>
      </w:pPr>
    </w:p>
    <w:p w14:paraId="638DBD3C" w14:textId="77777777" w:rsidR="00746127" w:rsidRPr="001032BB" w:rsidRDefault="00746127" w:rsidP="00746127">
      <w:pPr>
        <w:pStyle w:val="Heading1"/>
        <w:spacing w:line="259" w:lineRule="auto"/>
      </w:pPr>
      <w:bookmarkStart w:id="19" w:name="_Toc217050325"/>
      <w:bookmarkStart w:id="20" w:name="_Toc219808492"/>
      <w:bookmarkStart w:id="21" w:name="_Toc126761704"/>
      <w:bookmarkStart w:id="22" w:name="_Toc217050316"/>
      <w:bookmarkEnd w:id="6"/>
      <w:r w:rsidRPr="001032BB">
        <w:lastRenderedPageBreak/>
        <w:t>Legislative Updates</w:t>
      </w:r>
      <w:bookmarkEnd w:id="19"/>
      <w:bookmarkEnd w:id="20"/>
    </w:p>
    <w:p w14:paraId="4FA1885A" w14:textId="77777777" w:rsidR="00746127" w:rsidRPr="001032BB" w:rsidRDefault="00746127" w:rsidP="00746127">
      <w:pPr>
        <w:pStyle w:val="Heading2"/>
        <w:spacing w:line="259" w:lineRule="auto"/>
      </w:pPr>
      <w:bookmarkStart w:id="23" w:name="_Toc186466872"/>
      <w:bookmarkStart w:id="24" w:name="_Toc194059714"/>
      <w:bookmarkStart w:id="25" w:name="_Toc217050326"/>
      <w:bookmarkStart w:id="26" w:name="_Toc219808493"/>
      <w:bookmarkStart w:id="27" w:name="_Toc141777346"/>
      <w:bookmarkStart w:id="28" w:name="_Toc141777344"/>
      <w:r>
        <w:t>89th Texas Legislature Implementation</w:t>
      </w:r>
      <w:bookmarkEnd w:id="23"/>
      <w:bookmarkEnd w:id="24"/>
      <w:bookmarkEnd w:id="25"/>
      <w:bookmarkEnd w:id="26"/>
    </w:p>
    <w:p w14:paraId="2B331FE6" w14:textId="30A00D30" w:rsidR="00EE5BEB" w:rsidRPr="00C6515A" w:rsidRDefault="00746127" w:rsidP="68231F71">
      <w:pPr>
        <w:pStyle w:val="Heading2"/>
        <w:spacing w:after="0" w:line="259" w:lineRule="auto"/>
        <w:rPr>
          <w:rFonts w:eastAsia="Calibri" w:cs="Arial"/>
          <w:b w:val="0"/>
        </w:rPr>
      </w:pPr>
      <w:bookmarkStart w:id="29" w:name="_Toc219808494"/>
      <w:r w:rsidRPr="68231F71">
        <w:rPr>
          <w:rFonts w:eastAsia="Calibri" w:cs="Arial"/>
          <w:b w:val="0"/>
        </w:rPr>
        <w:t>Since the last GCPD meeting, work on the implementation of several riders and one bill impacting VR continues.</w:t>
      </w:r>
      <w:bookmarkEnd w:id="29"/>
      <w:r w:rsidRPr="68231F71">
        <w:rPr>
          <w:rFonts w:eastAsia="Calibri" w:cs="Arial"/>
          <w:b w:val="0"/>
        </w:rPr>
        <w:t xml:space="preserve"> </w:t>
      </w:r>
    </w:p>
    <w:p w14:paraId="02F8D192" w14:textId="1DF06A85" w:rsidR="00746127" w:rsidRPr="004104D4" w:rsidRDefault="00746127" w:rsidP="00746127">
      <w:pPr>
        <w:pStyle w:val="Heading2"/>
        <w:spacing w:after="0" w:line="259" w:lineRule="auto"/>
        <w:rPr>
          <w:u w:val="single"/>
        </w:rPr>
      </w:pPr>
      <w:bookmarkStart w:id="30" w:name="_Toc217050327"/>
      <w:bookmarkStart w:id="31" w:name="_Toc219808495"/>
      <w:r w:rsidRPr="24D11D9E">
        <w:rPr>
          <w:u w:val="single"/>
        </w:rPr>
        <w:t>New Legislation</w:t>
      </w:r>
      <w:bookmarkEnd w:id="30"/>
      <w:bookmarkEnd w:id="31"/>
    </w:p>
    <w:p w14:paraId="0EE15BAD" w14:textId="77777777" w:rsidR="00746127" w:rsidRPr="001032BB" w:rsidRDefault="00746127" w:rsidP="00746127">
      <w:pPr>
        <w:pStyle w:val="Heading3"/>
        <w:spacing w:before="0" w:beforeAutospacing="0" w:after="0" w:afterAutospacing="0" w:line="259" w:lineRule="auto"/>
      </w:pPr>
      <w:bookmarkStart w:id="32" w:name="_Toc217050328"/>
      <w:bookmarkStart w:id="33" w:name="_Toc219808496"/>
      <w:r w:rsidRPr="001032BB">
        <w:t>(New) HB 2791 - Relating to powers and duties of TWC with respect to the procurement of goods and services for provision of VR services</w:t>
      </w:r>
      <w:bookmarkEnd w:id="32"/>
      <w:bookmarkEnd w:id="33"/>
    </w:p>
    <w:p w14:paraId="7686A6C7" w14:textId="77777777" w:rsidR="00746127" w:rsidRPr="001032BB" w:rsidRDefault="00746127" w:rsidP="00746127">
      <w:pPr>
        <w:spacing w:before="0" w:beforeAutospacing="0" w:after="0" w:afterAutospacing="0" w:line="259" w:lineRule="auto"/>
      </w:pPr>
      <w:r w:rsidRPr="001032BB">
        <w:t xml:space="preserve">This bill provided TWC-VR with authority to continue entering into contracts and outlines the solicitation methods TWC-VR can use. This authority was transferred from the former Department of Assistive and Rehabilitative Services to TWC-VR, but the authority ended on April 1, 2025. HB 2791 also provided new authority to TWC that allows TWC-VR to negotiate directly with vendors if no bids are received using an open market solicitation in specific areas of the state for VR goods or services. </w:t>
      </w:r>
    </w:p>
    <w:p w14:paraId="26B92392" w14:textId="77777777" w:rsidR="00746127" w:rsidRPr="001032BB" w:rsidRDefault="00746127" w:rsidP="00746127">
      <w:pPr>
        <w:spacing w:before="0" w:beforeAutospacing="0" w:after="0" w:afterAutospacing="0" w:line="259" w:lineRule="auto"/>
        <w:rPr>
          <w:b/>
          <w:bCs/>
        </w:rPr>
      </w:pPr>
    </w:p>
    <w:p w14:paraId="27965482" w14:textId="77777777" w:rsidR="00746127" w:rsidRPr="001032BB" w:rsidRDefault="00746127" w:rsidP="00746127">
      <w:pPr>
        <w:spacing w:before="0" w:beforeAutospacing="0" w:after="0" w:afterAutospacing="0" w:line="259" w:lineRule="auto"/>
        <w:rPr>
          <w:b/>
          <w:bCs/>
        </w:rPr>
      </w:pPr>
      <w:r w:rsidRPr="001032BB">
        <w:rPr>
          <w:b/>
          <w:bCs/>
        </w:rPr>
        <w:t>Action items will include:</w:t>
      </w:r>
    </w:p>
    <w:p w14:paraId="4D34C91B" w14:textId="77777777" w:rsidR="00746127" w:rsidRPr="001032BB" w:rsidRDefault="00746127" w:rsidP="00746127">
      <w:pPr>
        <w:spacing w:before="0" w:beforeAutospacing="0" w:after="0" w:afterAutospacing="0" w:line="259" w:lineRule="auto"/>
      </w:pPr>
      <w:r w:rsidRPr="001032BB">
        <w:t xml:space="preserve">Since TWC-VR has been operating with most of the authority granted by this </w:t>
      </w:r>
      <w:r>
        <w:t>b</w:t>
      </w:r>
      <w:r w:rsidRPr="004104D4">
        <w:t>ill</w:t>
      </w:r>
      <w:r w:rsidRPr="001032BB">
        <w:t xml:space="preserve">, little change is required. However, VRD is currently: </w:t>
      </w:r>
    </w:p>
    <w:p w14:paraId="7D13EE64" w14:textId="77777777" w:rsidR="00746127" w:rsidRPr="001032BB" w:rsidRDefault="00746127" w:rsidP="00746127">
      <w:pPr>
        <w:pStyle w:val="ListParagraph"/>
        <w:numPr>
          <w:ilvl w:val="0"/>
          <w:numId w:val="23"/>
        </w:numPr>
        <w:spacing w:before="0" w:after="0" w:line="259" w:lineRule="auto"/>
        <w:contextualSpacing/>
      </w:pPr>
      <w:r w:rsidRPr="001032BB">
        <w:t xml:space="preserve">Working on a Rules review for contracts (40 Tex. Admin. Code § 858.2), and </w:t>
      </w:r>
    </w:p>
    <w:p w14:paraId="00AD6D84" w14:textId="77777777" w:rsidR="00746127" w:rsidRDefault="00746127" w:rsidP="00746127">
      <w:pPr>
        <w:pStyle w:val="ListParagraph"/>
        <w:numPr>
          <w:ilvl w:val="0"/>
          <w:numId w:val="23"/>
        </w:numPr>
        <w:spacing w:beforeAutospacing="1" w:afterAutospacing="1" w:line="259" w:lineRule="auto"/>
        <w:contextualSpacing/>
      </w:pPr>
      <w:r>
        <w:t xml:space="preserve">Refining standard operating procedures for direct negotiations. </w:t>
      </w:r>
    </w:p>
    <w:p w14:paraId="2A9C2AFC" w14:textId="4B0C87E1" w:rsidR="00746127" w:rsidRPr="007C1833" w:rsidRDefault="00746127" w:rsidP="7F6FABAC">
      <w:pPr>
        <w:spacing w:line="259" w:lineRule="auto"/>
        <w:contextualSpacing/>
        <w:rPr>
          <w:rFonts w:eastAsia="Arial" w:cs="Arial"/>
        </w:rPr>
      </w:pPr>
      <w:r w:rsidRPr="007C1833">
        <w:rPr>
          <w:rFonts w:eastAsia="Arial" w:cs="Arial"/>
        </w:rPr>
        <w:t>Between October and December 2025, draft rules were developed</w:t>
      </w:r>
      <w:r w:rsidR="00D26EE9" w:rsidRPr="007C1833">
        <w:rPr>
          <w:rFonts w:eastAsia="Arial" w:cs="Arial"/>
        </w:rPr>
        <w:t xml:space="preserve"> </w:t>
      </w:r>
      <w:r w:rsidRPr="007C1833">
        <w:rPr>
          <w:rFonts w:eastAsia="Arial" w:cs="Arial"/>
        </w:rPr>
        <w:t>and are scheduled for TWC Commission review in January 2026.</w:t>
      </w:r>
      <w:r w:rsidR="00541301" w:rsidRPr="007C1833">
        <w:rPr>
          <w:rFonts w:eastAsia="Arial" w:cs="Arial"/>
        </w:rPr>
        <w:t xml:space="preserve"> A public comment period is </w:t>
      </w:r>
      <w:r w:rsidR="00E04BD8" w:rsidRPr="007C1833">
        <w:rPr>
          <w:rFonts w:eastAsia="Arial" w:cs="Arial"/>
        </w:rPr>
        <w:t xml:space="preserve">tentatively scheduled </w:t>
      </w:r>
      <w:r w:rsidR="2C1D9B4F" w:rsidRPr="007C1833">
        <w:rPr>
          <w:rFonts w:eastAsia="Arial" w:cs="Arial"/>
        </w:rPr>
        <w:t xml:space="preserve">for </w:t>
      </w:r>
      <w:r w:rsidR="00E04BD8" w:rsidRPr="007C1833">
        <w:rPr>
          <w:rFonts w:eastAsia="Arial" w:cs="Arial"/>
        </w:rPr>
        <w:t>Feb</w:t>
      </w:r>
      <w:r w:rsidR="1E241940" w:rsidRPr="007C1833">
        <w:rPr>
          <w:rFonts w:eastAsia="Arial" w:cs="Arial"/>
        </w:rPr>
        <w:t>ruary</w:t>
      </w:r>
      <w:r w:rsidR="00E04BD8" w:rsidRPr="007C1833">
        <w:rPr>
          <w:rFonts w:eastAsia="Arial" w:cs="Arial"/>
        </w:rPr>
        <w:t>. 2026.</w:t>
      </w:r>
    </w:p>
    <w:p w14:paraId="07E0001A" w14:textId="663353AE" w:rsidR="68231F71" w:rsidRDefault="68231F71" w:rsidP="68231F71">
      <w:pPr>
        <w:spacing w:line="259" w:lineRule="auto"/>
        <w:contextualSpacing/>
        <w:rPr>
          <w:rFonts w:eastAsia="Arial" w:cs="Arial"/>
          <w:color w:val="548DD4" w:themeColor="text2" w:themeTint="99"/>
        </w:rPr>
      </w:pPr>
    </w:p>
    <w:p w14:paraId="11A46628" w14:textId="77777777" w:rsidR="00746127" w:rsidRPr="001032BB" w:rsidRDefault="00746127" w:rsidP="00746127">
      <w:pPr>
        <w:pStyle w:val="Heading3"/>
        <w:spacing w:line="259" w:lineRule="auto"/>
      </w:pPr>
      <w:bookmarkStart w:id="34" w:name="_Toc217050329"/>
      <w:bookmarkStart w:id="35" w:name="_Toc219808497"/>
      <w:r w:rsidRPr="001032BB">
        <w:t>(New) Rider 51 Expansion of Senior Keys to Independence Program (SKIP)</w:t>
      </w:r>
      <w:bookmarkEnd w:id="34"/>
      <w:bookmarkEnd w:id="35"/>
    </w:p>
    <w:p w14:paraId="6AEFD85B" w14:textId="0DE55A67" w:rsidR="00746127" w:rsidRDefault="00746127" w:rsidP="00746127">
      <w:pPr>
        <w:spacing w:line="259" w:lineRule="auto"/>
      </w:pPr>
      <w:r>
        <w:t>This rider increases TWC-VR general revenue funds appropriations (in Vocational Rehabilitation general funds) identified in the rider to $500,000 in FY 2026 and to $500,000 in FY 2027 for expansion of the Senior Keys to Independence Program</w:t>
      </w:r>
      <w:r w:rsidR="539D4AD4">
        <w:t xml:space="preserve"> (SKIP)</w:t>
      </w:r>
      <w:r>
        <w:t>.</w:t>
      </w:r>
    </w:p>
    <w:p w14:paraId="5C8D283A" w14:textId="2903CDB4" w:rsidR="004E3DC7" w:rsidRPr="007C1833" w:rsidRDefault="004E3DC7" w:rsidP="004E3DC7">
      <w:pPr>
        <w:tabs>
          <w:tab w:val="num" w:pos="720"/>
        </w:tabs>
        <w:spacing w:after="160" w:line="278" w:lineRule="auto"/>
      </w:pPr>
      <w:r w:rsidRPr="007C1833">
        <w:lastRenderedPageBreak/>
        <w:t xml:space="preserve">SKIP provides practical training for </w:t>
      </w:r>
      <w:r w:rsidR="002A4247" w:rsidRPr="007C1833">
        <w:t>eligible adults</w:t>
      </w:r>
      <w:r w:rsidRPr="007C1833">
        <w:t xml:space="preserve"> </w:t>
      </w:r>
      <w:r w:rsidR="1BD574E4" w:rsidRPr="007C1833">
        <w:t xml:space="preserve">55 and older </w:t>
      </w:r>
      <w:r w:rsidRPr="007C1833">
        <w:t xml:space="preserve">with vision loss to learn essential daily living skills, including orientation, mobility, assistive technology, and personal management, promoting greater self-sufficiency. </w:t>
      </w:r>
    </w:p>
    <w:p w14:paraId="0E4C145F" w14:textId="77777777" w:rsidR="00746127" w:rsidRPr="001032BB" w:rsidRDefault="00746127" w:rsidP="00746127">
      <w:pPr>
        <w:spacing w:before="0" w:beforeAutospacing="0" w:after="0" w:afterAutospacing="0" w:line="259" w:lineRule="auto"/>
        <w:rPr>
          <w:b/>
          <w:bCs/>
        </w:rPr>
      </w:pPr>
      <w:r w:rsidRPr="001032BB">
        <w:rPr>
          <w:b/>
          <w:bCs/>
        </w:rPr>
        <w:t>Action items will include:</w:t>
      </w:r>
    </w:p>
    <w:p w14:paraId="17B636FD" w14:textId="2DC3DDB0" w:rsidR="00746127" w:rsidRPr="001032BB" w:rsidRDefault="00746127" w:rsidP="00746127">
      <w:pPr>
        <w:numPr>
          <w:ilvl w:val="0"/>
          <w:numId w:val="22"/>
        </w:numPr>
        <w:spacing w:before="0" w:beforeAutospacing="0" w:after="0" w:afterAutospacing="0" w:line="259" w:lineRule="auto"/>
      </w:pPr>
      <w:r w:rsidRPr="001032BB">
        <w:t>.</w:t>
      </w:r>
      <w:r w:rsidR="0DB149C1">
        <w:t xml:space="preserve"> VRD will work with Procurement and Contracting Services to get contracts in place to provide SKIP training. </w:t>
      </w:r>
    </w:p>
    <w:p w14:paraId="3A3B744C" w14:textId="78157BD5" w:rsidR="68231F71" w:rsidRPr="006700BF" w:rsidRDefault="68231F71" w:rsidP="006700BF">
      <w:pPr>
        <w:spacing w:before="0" w:beforeAutospacing="0" w:after="0" w:afterAutospacing="0" w:line="259" w:lineRule="auto"/>
        <w:ind w:left="360"/>
      </w:pPr>
    </w:p>
    <w:p w14:paraId="608AB221" w14:textId="77777777" w:rsidR="00746127" w:rsidRPr="004104D4" w:rsidRDefault="00746127" w:rsidP="00746127">
      <w:pPr>
        <w:pStyle w:val="Heading2"/>
        <w:spacing w:line="259" w:lineRule="auto"/>
        <w:rPr>
          <w:u w:val="single"/>
        </w:rPr>
      </w:pPr>
      <w:bookmarkStart w:id="36" w:name="_Toc217050330"/>
      <w:bookmarkStart w:id="37" w:name="_Toc219808498"/>
      <w:r w:rsidRPr="640D4C40">
        <w:rPr>
          <w:u w:val="single"/>
        </w:rPr>
        <w:t>Pre-Existing Legislation</w:t>
      </w:r>
      <w:bookmarkEnd w:id="36"/>
      <w:bookmarkEnd w:id="37"/>
    </w:p>
    <w:p w14:paraId="17F7ED75" w14:textId="77777777" w:rsidR="00746127" w:rsidRPr="001032BB" w:rsidRDefault="00746127" w:rsidP="00746127">
      <w:pPr>
        <w:pStyle w:val="Heading3"/>
        <w:spacing w:line="259" w:lineRule="auto"/>
      </w:pPr>
      <w:bookmarkStart w:id="38" w:name="_Toc217050331"/>
      <w:bookmarkStart w:id="39" w:name="_Toc219808499"/>
      <w:r w:rsidRPr="001032BB">
        <w:t>(Existing) Rider 33, Vocational Rehabilitation Reporting Requirements</w:t>
      </w:r>
      <w:bookmarkEnd w:id="38"/>
      <w:bookmarkEnd w:id="39"/>
    </w:p>
    <w:p w14:paraId="1D5D5A87" w14:textId="77777777" w:rsidR="00746127" w:rsidRPr="001032BB" w:rsidRDefault="00746127" w:rsidP="00746127">
      <w:pPr>
        <w:spacing w:line="259" w:lineRule="auto"/>
      </w:pPr>
      <w:r>
        <w:t>Rider 33 mandates specific reporting procedures to the Legislative Budget Board (LBB), the Governor's Office, and relevant legislative committees regarding federal VR activities, including State Plan amendments, waivers, reports, and emerging issues impacting federal revenue.</w:t>
      </w:r>
    </w:p>
    <w:p w14:paraId="2166A94A" w14:textId="77777777" w:rsidR="00746127" w:rsidRPr="001032BB" w:rsidRDefault="00746127" w:rsidP="00746127">
      <w:pPr>
        <w:spacing w:before="0" w:beforeAutospacing="0" w:after="0" w:afterAutospacing="0" w:line="259" w:lineRule="auto"/>
        <w:rPr>
          <w:b/>
          <w:bCs/>
        </w:rPr>
      </w:pPr>
      <w:r w:rsidRPr="001032BB">
        <w:rPr>
          <w:b/>
          <w:bCs/>
        </w:rPr>
        <w:t>Action items will include:</w:t>
      </w:r>
    </w:p>
    <w:p w14:paraId="7A7930DB" w14:textId="77777777" w:rsidR="00746127" w:rsidRPr="001032BB" w:rsidRDefault="00746127" w:rsidP="00746127">
      <w:pPr>
        <w:numPr>
          <w:ilvl w:val="0"/>
          <w:numId w:val="24"/>
        </w:numPr>
        <w:spacing w:before="0" w:beforeAutospacing="0" w:line="259" w:lineRule="auto"/>
      </w:pPr>
      <w:r w:rsidRPr="001032BB">
        <w:t>Develop State Plan amendments and/or waivers and identify and emerging issues for VR.</w:t>
      </w:r>
    </w:p>
    <w:p w14:paraId="16542B83" w14:textId="77777777" w:rsidR="00746127" w:rsidRPr="001032BB" w:rsidRDefault="00746127" w:rsidP="00746127">
      <w:pPr>
        <w:numPr>
          <w:ilvl w:val="0"/>
          <w:numId w:val="24"/>
        </w:numPr>
        <w:spacing w:line="259" w:lineRule="auto"/>
      </w:pPr>
      <w:r w:rsidRPr="001032BB">
        <w:t>Obtain internal, TWC Commission, and Governor approvals.</w:t>
      </w:r>
    </w:p>
    <w:p w14:paraId="3615EE12" w14:textId="77777777" w:rsidR="00746127" w:rsidRPr="001032BB" w:rsidRDefault="00746127" w:rsidP="00746127">
      <w:pPr>
        <w:numPr>
          <w:ilvl w:val="0"/>
          <w:numId w:val="24"/>
        </w:numPr>
        <w:spacing w:line="259" w:lineRule="auto"/>
      </w:pPr>
      <w:r w:rsidRPr="001032BB">
        <w:t>Submit information to the LBB and relevant House/Senate committees.</w:t>
      </w:r>
    </w:p>
    <w:p w14:paraId="24962051" w14:textId="77777777" w:rsidR="0061291D" w:rsidRDefault="00746127" w:rsidP="00746127">
      <w:pPr>
        <w:spacing w:line="259" w:lineRule="auto"/>
      </w:pPr>
      <w:r>
        <w:t>Submit the final plan to the federal government.</w:t>
      </w:r>
    </w:p>
    <w:p w14:paraId="025B0C33" w14:textId="6D605B29" w:rsidR="00746127" w:rsidRPr="007C1833" w:rsidRDefault="00746127" w:rsidP="00746127">
      <w:pPr>
        <w:spacing w:line="259" w:lineRule="auto"/>
      </w:pPr>
      <w:r w:rsidRPr="007C1833">
        <w:rPr>
          <w:b/>
          <w:bCs/>
        </w:rPr>
        <w:t>Federal Plan Submission</w:t>
      </w:r>
      <w:r w:rsidRPr="007C1833">
        <w:t>: March 2, 2026</w:t>
      </w:r>
    </w:p>
    <w:p w14:paraId="79EFA3F7" w14:textId="43C8D2F7" w:rsidR="00746127" w:rsidRPr="007C1833" w:rsidRDefault="00746127" w:rsidP="00746127">
      <w:pPr>
        <w:spacing w:before="0" w:beforeAutospacing="0" w:after="160" w:afterAutospacing="0" w:line="257" w:lineRule="auto"/>
        <w:rPr>
          <w:rFonts w:eastAsia="Arial" w:cs="Arial"/>
        </w:rPr>
      </w:pPr>
      <w:r w:rsidRPr="007C1833">
        <w:rPr>
          <w:rFonts w:eastAsia="Arial" w:cs="Arial"/>
        </w:rPr>
        <w:t xml:space="preserve">Between October and December 2025, the VR portion of the </w:t>
      </w:r>
      <w:r w:rsidR="006B173E" w:rsidRPr="007C1833">
        <w:rPr>
          <w:rFonts w:eastAsia="Arial" w:cs="Arial"/>
        </w:rPr>
        <w:t>Combined State Plan (</w:t>
      </w:r>
      <w:r w:rsidRPr="007C1833">
        <w:rPr>
          <w:rFonts w:eastAsia="Arial" w:cs="Arial"/>
        </w:rPr>
        <w:t>CSP</w:t>
      </w:r>
      <w:r w:rsidR="006B173E" w:rsidRPr="007C1833">
        <w:rPr>
          <w:rFonts w:eastAsia="Arial" w:cs="Arial"/>
        </w:rPr>
        <w:t>)</w:t>
      </w:r>
      <w:r w:rsidRPr="007C1833">
        <w:rPr>
          <w:rFonts w:eastAsia="Arial" w:cs="Arial"/>
        </w:rPr>
        <w:t xml:space="preserve"> modification was submitted to Workforce, approved by the TWC Commissioners, and opened for public comment. The public comment period concluded in December, and no comments specifically related to the VR portion of the plan were received. The next step is to present the CSP modification to the Texas Workforce Investment Council (TWIC) for their consideration.</w:t>
      </w:r>
    </w:p>
    <w:p w14:paraId="797237B6" w14:textId="77777777" w:rsidR="00746127" w:rsidRPr="007C1833" w:rsidRDefault="00746127" w:rsidP="00746127">
      <w:pPr>
        <w:spacing w:line="259" w:lineRule="auto"/>
      </w:pPr>
    </w:p>
    <w:p w14:paraId="2DD03123" w14:textId="77777777" w:rsidR="00746127" w:rsidRPr="001032BB" w:rsidRDefault="00746127" w:rsidP="00746127">
      <w:pPr>
        <w:pStyle w:val="Heading3"/>
      </w:pPr>
      <w:bookmarkStart w:id="40" w:name="_Toc217050332"/>
      <w:bookmarkStart w:id="41" w:name="_Toc219808500"/>
      <w:r w:rsidRPr="001032BB">
        <w:lastRenderedPageBreak/>
        <w:t>(Existing) Rider 37: Performance Reporting for the Business Enterprises of Texas Program</w:t>
      </w:r>
      <w:bookmarkEnd w:id="40"/>
      <w:bookmarkEnd w:id="41"/>
    </w:p>
    <w:p w14:paraId="26F9D479" w14:textId="77777777" w:rsidR="00746127" w:rsidRPr="001032BB" w:rsidRDefault="00746127" w:rsidP="00746127">
      <w:pPr>
        <w:spacing w:line="259" w:lineRule="auto"/>
      </w:pPr>
      <w:r>
        <w:t xml:space="preserve">Rider 37 requires TWC to submit an annual report by Oct. 1, 2026, to the Legislative Budget Board (LBB) and the Governor. The report must include: (a) the results of a survey on state host agency satisfaction with operational conditions (e.g., pricing, hours, menu items) for the Business Enterprises of Texas (BET) Program, and (b) The total costs incurred by each state host agency for operating BET cafeterias, snack bars, and convenience stores. These costs must detail the value of space, maintenance, utilities, janitorial services, and the method of finance for each cost, along with an outline of the methodology used to determine the final estimates. </w:t>
      </w:r>
    </w:p>
    <w:p w14:paraId="5958E7BE" w14:textId="77777777" w:rsidR="00746127" w:rsidRPr="001032BB" w:rsidRDefault="00746127" w:rsidP="00746127">
      <w:pPr>
        <w:spacing w:before="0" w:beforeAutospacing="0" w:after="0" w:afterAutospacing="0" w:line="259" w:lineRule="auto"/>
        <w:rPr>
          <w:b/>
          <w:bCs/>
        </w:rPr>
      </w:pPr>
      <w:r w:rsidRPr="001032BB">
        <w:rPr>
          <w:b/>
          <w:bCs/>
        </w:rPr>
        <w:t>Action items will include:</w:t>
      </w:r>
    </w:p>
    <w:p w14:paraId="42BF504C" w14:textId="77777777" w:rsidR="00746127" w:rsidRPr="001032BB" w:rsidRDefault="00746127" w:rsidP="00746127">
      <w:pPr>
        <w:numPr>
          <w:ilvl w:val="0"/>
          <w:numId w:val="25"/>
        </w:numPr>
        <w:spacing w:before="0" w:beforeAutospacing="0" w:after="0" w:afterAutospacing="0" w:line="259" w:lineRule="auto"/>
      </w:pPr>
      <w:r w:rsidRPr="001032BB">
        <w:t>Conducting surveys and evaluating BET facility costs.</w:t>
      </w:r>
    </w:p>
    <w:p w14:paraId="40783925" w14:textId="77777777" w:rsidR="00746127" w:rsidRPr="001032BB" w:rsidRDefault="00746127" w:rsidP="00746127">
      <w:pPr>
        <w:numPr>
          <w:ilvl w:val="0"/>
          <w:numId w:val="25"/>
        </w:numPr>
        <w:spacing w:before="0" w:beforeAutospacing="0" w:after="0" w:afterAutospacing="0" w:line="259" w:lineRule="auto"/>
      </w:pPr>
      <w:r w:rsidRPr="001032BB">
        <w:t>Analyzing findings, drafting the report, and incorporating internal feedback.</w:t>
      </w:r>
    </w:p>
    <w:p w14:paraId="5F35097F" w14:textId="77777777" w:rsidR="00746127" w:rsidRPr="001032BB" w:rsidRDefault="00746127" w:rsidP="00746127">
      <w:pPr>
        <w:numPr>
          <w:ilvl w:val="0"/>
          <w:numId w:val="25"/>
        </w:numPr>
        <w:spacing w:line="259" w:lineRule="auto"/>
      </w:pPr>
      <w:r w:rsidRPr="001032BB">
        <w:t>Briefing TWC Commissioners on the results.</w:t>
      </w:r>
    </w:p>
    <w:p w14:paraId="10BA2ACD" w14:textId="77777777" w:rsidR="00746127" w:rsidRPr="001032BB" w:rsidRDefault="00746127" w:rsidP="00746127">
      <w:pPr>
        <w:numPr>
          <w:ilvl w:val="0"/>
          <w:numId w:val="25"/>
        </w:numPr>
        <w:spacing w:line="259" w:lineRule="auto"/>
      </w:pPr>
      <w:r w:rsidRPr="001032BB">
        <w:t>Submitting the final report to the LBB and Governor.</w:t>
      </w:r>
    </w:p>
    <w:p w14:paraId="5108AFE5" w14:textId="77777777" w:rsidR="00746127" w:rsidRPr="001032BB" w:rsidRDefault="00746127" w:rsidP="00746127">
      <w:pPr>
        <w:shd w:val="clear" w:color="auto" w:fill="FFFFFF" w:themeFill="background1"/>
        <w:spacing w:line="259" w:lineRule="auto"/>
        <w:rPr>
          <w:rFonts w:eastAsia="Times New Roman" w:cs="Times New Roman"/>
          <w:color w:val="000000"/>
        </w:rPr>
      </w:pPr>
      <w:r w:rsidRPr="37EEA546">
        <w:rPr>
          <w:rFonts w:eastAsia="Times New Roman" w:cs="Times New Roman"/>
          <w:b/>
          <w:bCs/>
          <w:color w:val="000000" w:themeColor="text1"/>
        </w:rPr>
        <w:t>Delivery Date:</w:t>
      </w:r>
      <w:r w:rsidRPr="37EEA546">
        <w:rPr>
          <w:rFonts w:eastAsia="Times New Roman" w:cs="Times New Roman"/>
          <w:color w:val="000000" w:themeColor="text1"/>
        </w:rPr>
        <w:t> October 1, 2026</w:t>
      </w:r>
    </w:p>
    <w:p w14:paraId="5550D196" w14:textId="77777777" w:rsidR="00746127" w:rsidRPr="007C1833" w:rsidRDefault="00746127" w:rsidP="00746127">
      <w:pPr>
        <w:shd w:val="clear" w:color="auto" w:fill="FFFFFF" w:themeFill="background1"/>
        <w:spacing w:line="259" w:lineRule="auto"/>
        <w:rPr>
          <w:rFonts w:eastAsia="Times New Roman" w:cs="Times New Roman"/>
        </w:rPr>
      </w:pPr>
      <w:r w:rsidRPr="007C1833">
        <w:rPr>
          <w:rFonts w:eastAsia="Times New Roman" w:cs="Times New Roman"/>
        </w:rPr>
        <w:t>The survey process is expected to begin in March 2026.</w:t>
      </w:r>
    </w:p>
    <w:p w14:paraId="4C479E9E" w14:textId="77777777" w:rsidR="00746127" w:rsidRPr="001032BB" w:rsidRDefault="00746127" w:rsidP="00746127">
      <w:pPr>
        <w:pStyle w:val="Heading3"/>
      </w:pPr>
      <w:bookmarkStart w:id="42" w:name="_Toc217050333"/>
      <w:bookmarkStart w:id="43" w:name="_Toc219808501"/>
      <w:r w:rsidRPr="001032BB">
        <w:t>(Existing) Rider 48: Apprenticeship and Internship Opportunities for People with Disabilities</w:t>
      </w:r>
      <w:bookmarkEnd w:id="42"/>
      <w:bookmarkEnd w:id="43"/>
    </w:p>
    <w:p w14:paraId="729CF6AD" w14:textId="6893789E" w:rsidR="00746127" w:rsidRPr="001032BB" w:rsidRDefault="00746127" w:rsidP="00746127">
      <w:r>
        <w:t xml:space="preserve">Rider 48 requires TWC to conduct an inventory of all current apprenticeship and internship opportunities specifically for people with disabilities, </w:t>
      </w:r>
      <w:r w:rsidR="002A4247">
        <w:t>utilizing funds</w:t>
      </w:r>
      <w:r>
        <w:t xml:space="preserve"> from its Apprenticeship and Vocational Rehabilitation strategies. This comprehensive inventory must detail:</w:t>
      </w:r>
    </w:p>
    <w:p w14:paraId="0AB03E8A" w14:textId="77777777" w:rsidR="00746127" w:rsidRPr="00C95EEF" w:rsidRDefault="00746127" w:rsidP="00746127">
      <w:pPr>
        <w:pStyle w:val="ListParagraph"/>
        <w:numPr>
          <w:ilvl w:val="0"/>
          <w:numId w:val="31"/>
        </w:numPr>
        <w:rPr>
          <w:b/>
        </w:rPr>
      </w:pPr>
      <w:r w:rsidRPr="001032BB">
        <w:t>The number, type, length, age ranges of participants, and geographic distribution of these programs.</w:t>
      </w:r>
    </w:p>
    <w:p w14:paraId="265BF8FE" w14:textId="77777777" w:rsidR="00746127" w:rsidRPr="00C95EEF" w:rsidRDefault="00746127" w:rsidP="00746127">
      <w:pPr>
        <w:pStyle w:val="ListParagraph"/>
        <w:numPr>
          <w:ilvl w:val="0"/>
          <w:numId w:val="31"/>
        </w:numPr>
        <w:rPr>
          <w:b/>
        </w:rPr>
      </w:pPr>
      <w:r w:rsidRPr="001032BB">
        <w:t>Whether the employer is a public or private entity.</w:t>
      </w:r>
    </w:p>
    <w:p w14:paraId="316BFF57" w14:textId="77777777" w:rsidR="00746127" w:rsidRPr="00C95EEF" w:rsidRDefault="00746127" w:rsidP="00746127">
      <w:pPr>
        <w:pStyle w:val="ListParagraph"/>
        <w:numPr>
          <w:ilvl w:val="0"/>
          <w:numId w:val="31"/>
        </w:numPr>
        <w:rPr>
          <w:b/>
        </w:rPr>
      </w:pPr>
      <w:r w:rsidRPr="001032BB">
        <w:t>How the programs are funded and publicized.</w:t>
      </w:r>
    </w:p>
    <w:p w14:paraId="172F88FF" w14:textId="77777777" w:rsidR="00746127" w:rsidRPr="00C95EEF" w:rsidRDefault="00746127" w:rsidP="00746127">
      <w:pPr>
        <w:pStyle w:val="ListParagraph"/>
        <w:numPr>
          <w:ilvl w:val="0"/>
          <w:numId w:val="31"/>
        </w:numPr>
        <w:rPr>
          <w:b/>
        </w:rPr>
      </w:pPr>
      <w:r w:rsidRPr="001032BB">
        <w:t>The number of individuals with disabilities who obtained full-time employment as a direct result of participating in these programs.</w:t>
      </w:r>
    </w:p>
    <w:p w14:paraId="15A750B1" w14:textId="77777777" w:rsidR="00746127" w:rsidRPr="001032BB" w:rsidRDefault="00746127" w:rsidP="00746127">
      <w:r>
        <w:lastRenderedPageBreak/>
        <w:t xml:space="preserve">The TWC must submit this inventory to the Rehabilitation Council of Texas and the Texas Legislature by October 1 of every even-numbered year. </w:t>
      </w:r>
    </w:p>
    <w:p w14:paraId="4ECF56AA" w14:textId="77777777" w:rsidR="00746127" w:rsidRPr="001032BB" w:rsidRDefault="00746127" w:rsidP="00746127">
      <w:pPr>
        <w:spacing w:before="0" w:beforeAutospacing="0" w:after="0" w:afterAutospacing="0" w:line="259" w:lineRule="auto"/>
        <w:rPr>
          <w:b/>
          <w:bCs/>
        </w:rPr>
      </w:pPr>
      <w:r w:rsidRPr="001032BB">
        <w:rPr>
          <w:b/>
          <w:bCs/>
        </w:rPr>
        <w:t>Action items will include:</w:t>
      </w:r>
    </w:p>
    <w:p w14:paraId="033C92BA" w14:textId="77777777" w:rsidR="00746127" w:rsidRPr="00B53CC1" w:rsidRDefault="00746127" w:rsidP="00746127">
      <w:pPr>
        <w:numPr>
          <w:ilvl w:val="0"/>
          <w:numId w:val="27"/>
        </w:numPr>
        <w:spacing w:before="0" w:beforeAutospacing="0" w:after="0" w:afterAutospacing="0" w:line="259" w:lineRule="auto"/>
      </w:pPr>
      <w:r w:rsidRPr="004104D4">
        <w:t>report development and internal approval.</w:t>
      </w:r>
    </w:p>
    <w:p w14:paraId="45D58A50" w14:textId="77777777" w:rsidR="00746127" w:rsidRPr="00B53CC1" w:rsidRDefault="00746127" w:rsidP="00746127">
      <w:pPr>
        <w:numPr>
          <w:ilvl w:val="0"/>
          <w:numId w:val="27"/>
        </w:numPr>
        <w:spacing w:before="0" w:beforeAutospacing="0" w:after="0" w:afterAutospacing="0" w:line="259" w:lineRule="auto"/>
      </w:pPr>
      <w:r w:rsidRPr="004104D4">
        <w:t>commission review and final approval.</w:t>
      </w:r>
    </w:p>
    <w:p w14:paraId="2C28075E" w14:textId="77777777" w:rsidR="00746127" w:rsidRPr="00B53CC1" w:rsidRDefault="00746127" w:rsidP="00746127">
      <w:pPr>
        <w:numPr>
          <w:ilvl w:val="0"/>
          <w:numId w:val="27"/>
        </w:numPr>
        <w:shd w:val="clear" w:color="auto" w:fill="FFFFFF"/>
        <w:spacing w:line="259" w:lineRule="auto"/>
        <w:rPr>
          <w:rFonts w:eastAsia="Times New Roman" w:cs="Times New Roman"/>
          <w:color w:val="000000"/>
        </w:rPr>
      </w:pPr>
      <w:r w:rsidRPr="004104D4">
        <w:rPr>
          <w:rFonts w:eastAsia="Times New Roman" w:cs="Times New Roman"/>
          <w:color w:val="000000"/>
        </w:rPr>
        <w:t>report publication and submission. </w:t>
      </w:r>
    </w:p>
    <w:p w14:paraId="16AF65A3" w14:textId="77777777" w:rsidR="00746127" w:rsidRPr="00B53CC1" w:rsidRDefault="00746127" w:rsidP="00746127">
      <w:pPr>
        <w:shd w:val="clear" w:color="auto" w:fill="FFFFFF" w:themeFill="background1"/>
        <w:spacing w:line="259" w:lineRule="auto"/>
        <w:rPr>
          <w:rFonts w:eastAsia="Times New Roman" w:cs="Times New Roman"/>
          <w:color w:val="000000"/>
        </w:rPr>
      </w:pPr>
      <w:r w:rsidRPr="1C3B998C">
        <w:rPr>
          <w:rFonts w:eastAsia="Times New Roman" w:cs="Times New Roman"/>
          <w:b/>
          <w:bCs/>
          <w:color w:val="000000" w:themeColor="text1"/>
        </w:rPr>
        <w:t>Delivery Date:</w:t>
      </w:r>
      <w:r w:rsidRPr="1C3B998C">
        <w:rPr>
          <w:rFonts w:eastAsia="Times New Roman" w:cs="Times New Roman"/>
          <w:color w:val="000000" w:themeColor="text1"/>
        </w:rPr>
        <w:t> October 1, 2026</w:t>
      </w:r>
    </w:p>
    <w:p w14:paraId="22C803AE" w14:textId="2A2270F5" w:rsidR="00746127" w:rsidRPr="007C1833" w:rsidRDefault="00746127" w:rsidP="00746127">
      <w:pPr>
        <w:spacing w:before="0" w:beforeAutospacing="0" w:after="0" w:afterAutospacing="0"/>
        <w:rPr>
          <w:rFonts w:eastAsia="Tahoma" w:cs="Tahoma"/>
        </w:rPr>
      </w:pPr>
      <w:r w:rsidRPr="007C1833">
        <w:rPr>
          <w:rFonts w:eastAsia="Arial" w:cs="Arial"/>
        </w:rPr>
        <w:t xml:space="preserve">From October to December 2025, the TWC-VR team began meeting </w:t>
      </w:r>
      <w:r w:rsidRPr="007C1833">
        <w:rPr>
          <w:rFonts w:eastAsia="Tahoma" w:cs="Tahoma"/>
        </w:rPr>
        <w:t xml:space="preserve">with new and existing TWC Apprenticeship representatives to start the inventory process. Data gathering is expected to begin in January, on VR </w:t>
      </w:r>
      <w:r w:rsidR="00A20455" w:rsidRPr="007C1833">
        <w:rPr>
          <w:rFonts w:eastAsia="Tahoma" w:cs="Tahoma"/>
        </w:rPr>
        <w:t>customers</w:t>
      </w:r>
      <w:r w:rsidRPr="007C1833">
        <w:rPr>
          <w:rFonts w:eastAsia="Tahoma" w:cs="Tahoma"/>
        </w:rPr>
        <w:t xml:space="preserve"> who participated in apprenticeships or internships starting in </w:t>
      </w:r>
      <w:r w:rsidR="001A58E2" w:rsidRPr="007C1833">
        <w:rPr>
          <w:rFonts w:eastAsia="Tahoma" w:cs="Tahoma"/>
        </w:rPr>
        <w:t>State F</w:t>
      </w:r>
      <w:r w:rsidRPr="007C1833">
        <w:rPr>
          <w:rFonts w:eastAsia="Tahoma" w:cs="Tahoma"/>
        </w:rPr>
        <w:t xml:space="preserve">iscal </w:t>
      </w:r>
      <w:r w:rsidR="001A58E2" w:rsidRPr="007C1833">
        <w:rPr>
          <w:rFonts w:eastAsia="Tahoma" w:cs="Tahoma"/>
        </w:rPr>
        <w:t>Y</w:t>
      </w:r>
      <w:r w:rsidRPr="007C1833">
        <w:rPr>
          <w:rFonts w:eastAsia="Tahoma" w:cs="Tahoma"/>
        </w:rPr>
        <w:t>ear 2025.</w:t>
      </w:r>
    </w:p>
    <w:p w14:paraId="6E4200C0" w14:textId="77777777" w:rsidR="00746127" w:rsidRPr="007C1833" w:rsidRDefault="00746127" w:rsidP="00746127">
      <w:pPr>
        <w:pStyle w:val="ListParagraph"/>
        <w:spacing w:before="0" w:after="0" w:line="257" w:lineRule="auto"/>
        <w:ind w:left="0"/>
        <w:rPr>
          <w:rFonts w:eastAsia="Arial" w:cs="Arial"/>
        </w:rPr>
      </w:pPr>
    </w:p>
    <w:p w14:paraId="7740210A" w14:textId="77777777" w:rsidR="00746127" w:rsidRPr="00953923" w:rsidRDefault="00746127" w:rsidP="00746127">
      <w:pPr>
        <w:pStyle w:val="Heading2"/>
        <w:spacing w:after="100" w:afterAutospacing="1" w:line="259" w:lineRule="auto"/>
      </w:pPr>
      <w:bookmarkStart w:id="44" w:name="_Toc194059715"/>
      <w:bookmarkStart w:id="45" w:name="_Toc217050334"/>
      <w:bookmarkStart w:id="46" w:name="_Toc219808502"/>
      <w:r w:rsidRPr="007C1833">
        <w:rPr>
          <w:color w:val="auto"/>
        </w:rPr>
        <w:t>2023 88th Texas</w:t>
      </w:r>
      <w:r w:rsidRPr="00953923">
        <w:t xml:space="preserve"> Legislature Implementation</w:t>
      </w:r>
      <w:bookmarkEnd w:id="27"/>
      <w:bookmarkEnd w:id="44"/>
      <w:bookmarkEnd w:id="45"/>
      <w:bookmarkEnd w:id="46"/>
    </w:p>
    <w:p w14:paraId="72406EBF" w14:textId="77777777" w:rsidR="00746127" w:rsidRPr="00953923" w:rsidRDefault="00746127" w:rsidP="00746127">
      <w:pPr>
        <w:spacing w:line="259" w:lineRule="auto"/>
      </w:pPr>
      <w:r>
        <w:t>The 88th regular session of the Legislature began Jan. 10 and ended May 29, 2023. Eight of the bills passed and are currently law. VRD is still tracking and implementing the bills listed below.</w:t>
      </w:r>
    </w:p>
    <w:p w14:paraId="2CE587CE" w14:textId="77777777" w:rsidR="00746127" w:rsidRPr="00B913D8" w:rsidRDefault="00746127" w:rsidP="00746127">
      <w:pPr>
        <w:pStyle w:val="Heading3"/>
        <w:spacing w:line="259" w:lineRule="auto"/>
      </w:pPr>
      <w:bookmarkStart w:id="47" w:name="_Toc194059716"/>
      <w:bookmarkStart w:id="48" w:name="_Toc217050335"/>
      <w:bookmarkStart w:id="49" w:name="_Toc219808503"/>
      <w:r w:rsidRPr="00953923">
        <w:t>HB 728 - Relating to the Statewide Interagency Aging Services Coordinating Council</w:t>
      </w:r>
      <w:bookmarkEnd w:id="47"/>
      <w:bookmarkEnd w:id="48"/>
      <w:bookmarkEnd w:id="49"/>
    </w:p>
    <w:p w14:paraId="7C97AB65" w14:textId="77777777" w:rsidR="00746127" w:rsidRPr="00B913D8" w:rsidRDefault="00746127" w:rsidP="00746127">
      <w:pPr>
        <w:spacing w:line="259" w:lineRule="auto"/>
      </w:pPr>
      <w:bookmarkStart w:id="50" w:name="_Hlk179550720"/>
      <w:r w:rsidRPr="00B913D8">
        <w:t>HB 728 directs the Texas Health and Human Services Commission (HHSC) to establish a statewide interagency aging coordinating council (SIASCC) to ensure a strategic statewide approach to interagency aging services. The council is comprised of members from state agencies, including TWC. The council is charged with:</w:t>
      </w:r>
    </w:p>
    <w:p w14:paraId="61973F6B" w14:textId="77777777" w:rsidR="00746127" w:rsidRPr="00B913D8" w:rsidRDefault="00746127" w:rsidP="00746127">
      <w:pPr>
        <w:pStyle w:val="VRDBulletListLevel1"/>
        <w:spacing w:line="259" w:lineRule="auto"/>
      </w:pPr>
      <w:r w:rsidRPr="00B913D8">
        <w:t>Developing a five-year statewide interagency aging services strategic plan.</w:t>
      </w:r>
    </w:p>
    <w:p w14:paraId="0268E449" w14:textId="77777777" w:rsidR="00746127" w:rsidRPr="00B913D8" w:rsidRDefault="00746127" w:rsidP="00746127">
      <w:pPr>
        <w:pStyle w:val="VRDBulletListLevel1"/>
        <w:spacing w:line="259" w:lineRule="auto"/>
      </w:pPr>
      <w:r w:rsidRPr="00B913D8">
        <w:t>Developing a biennial coordinated statewide interagency aging expenditure proposal.</w:t>
      </w:r>
    </w:p>
    <w:p w14:paraId="0D0A7407" w14:textId="77777777" w:rsidR="00746127" w:rsidRPr="00B913D8" w:rsidRDefault="00746127" w:rsidP="00746127">
      <w:pPr>
        <w:pStyle w:val="VRDBulletListLevel1"/>
        <w:spacing w:line="259" w:lineRule="auto"/>
      </w:pPr>
      <w:r w:rsidRPr="00B913D8">
        <w:t>Publishing an annual inventory of interagency aging programs.</w:t>
      </w:r>
    </w:p>
    <w:p w14:paraId="6511EA2A" w14:textId="77777777" w:rsidR="00746127" w:rsidRPr="00B913D8" w:rsidRDefault="00746127" w:rsidP="00746127">
      <w:pPr>
        <w:pStyle w:val="VRDBulletListLevel1"/>
        <w:spacing w:line="259" w:lineRule="auto"/>
      </w:pPr>
      <w:r w:rsidRPr="00B913D8">
        <w:t>Facilitating opportunities to increase collaboration for the effective expenditure of state and federal funds for interagency aging services.</w:t>
      </w:r>
    </w:p>
    <w:bookmarkEnd w:id="50"/>
    <w:p w14:paraId="7B5131E0" w14:textId="77777777" w:rsidR="00746127" w:rsidRPr="00B913D8" w:rsidRDefault="00746127" w:rsidP="00746127">
      <w:pPr>
        <w:spacing w:line="259" w:lineRule="auto"/>
      </w:pPr>
      <w:r w:rsidRPr="00B913D8">
        <w:rPr>
          <w:b/>
          <w:bCs/>
        </w:rPr>
        <w:lastRenderedPageBreak/>
        <w:t>VRD Actions:</w:t>
      </w:r>
      <w:r w:rsidRPr="00B913D8">
        <w:t xml:space="preserve"> On behalf of TWC, VRD has a primary and alternate representative on the council. The representative serves as the chair of the council’s Strategic Planning subcommittee, which is tasked with developing the five-year strategic plan. The subcommittee identified five focus areas for the strategic plan:</w:t>
      </w:r>
    </w:p>
    <w:p w14:paraId="74F34D1E" w14:textId="77777777" w:rsidR="00746127" w:rsidRPr="00B913D8" w:rsidRDefault="00746127" w:rsidP="00746127">
      <w:pPr>
        <w:pStyle w:val="ListParagraph"/>
        <w:numPr>
          <w:ilvl w:val="0"/>
          <w:numId w:val="18"/>
        </w:numPr>
        <w:spacing w:line="259" w:lineRule="auto"/>
      </w:pPr>
      <w:r w:rsidRPr="00B913D8">
        <w:t>Strengthen public awareness of aging services in Texas.</w:t>
      </w:r>
    </w:p>
    <w:p w14:paraId="34E263B9" w14:textId="77777777" w:rsidR="00746127" w:rsidRPr="00B913D8" w:rsidRDefault="00746127" w:rsidP="00746127">
      <w:pPr>
        <w:pStyle w:val="ListParagraph"/>
        <w:numPr>
          <w:ilvl w:val="0"/>
          <w:numId w:val="18"/>
        </w:numPr>
        <w:spacing w:line="259" w:lineRule="auto"/>
      </w:pPr>
      <w:r w:rsidRPr="00B913D8">
        <w:t>Strengthen coordination and collaboration among aging services providers.</w:t>
      </w:r>
    </w:p>
    <w:p w14:paraId="6C18725E" w14:textId="77777777" w:rsidR="00746127" w:rsidRPr="00B913D8" w:rsidRDefault="00746127" w:rsidP="00746127">
      <w:pPr>
        <w:pStyle w:val="ListParagraph"/>
        <w:numPr>
          <w:ilvl w:val="0"/>
          <w:numId w:val="18"/>
        </w:numPr>
        <w:spacing w:line="259" w:lineRule="auto"/>
      </w:pPr>
      <w:r w:rsidRPr="00B913D8">
        <w:t>Simplify and streamline access to aging services.</w:t>
      </w:r>
    </w:p>
    <w:p w14:paraId="00E868E7" w14:textId="77777777" w:rsidR="00746127" w:rsidRPr="00B913D8" w:rsidRDefault="00746127" w:rsidP="00746127">
      <w:pPr>
        <w:pStyle w:val="ListParagraph"/>
        <w:numPr>
          <w:ilvl w:val="0"/>
          <w:numId w:val="18"/>
        </w:numPr>
        <w:spacing w:line="259" w:lineRule="auto"/>
      </w:pPr>
      <w:r w:rsidRPr="00B913D8">
        <w:t>Reduce ageism through age-friendly public outreach, awareness and education.</w:t>
      </w:r>
    </w:p>
    <w:p w14:paraId="6F0D16FE" w14:textId="77777777" w:rsidR="00746127" w:rsidRPr="00B913D8" w:rsidRDefault="00746127" w:rsidP="00746127">
      <w:pPr>
        <w:pStyle w:val="ListParagraph"/>
        <w:numPr>
          <w:ilvl w:val="0"/>
          <w:numId w:val="18"/>
        </w:numPr>
        <w:spacing w:line="259" w:lineRule="auto"/>
      </w:pPr>
      <w:r w:rsidRPr="00B913D8">
        <w:t>Increase outreach and support of family caregivers of adults aged 50 and older.</w:t>
      </w:r>
    </w:p>
    <w:p w14:paraId="64380D80" w14:textId="77777777" w:rsidR="00746127" w:rsidRPr="00C47C4D" w:rsidRDefault="00746127" w:rsidP="00746127">
      <w:pPr>
        <w:spacing w:line="259" w:lineRule="auto"/>
      </w:pPr>
      <w:r w:rsidRPr="00B913D8">
        <w:rPr>
          <w:rFonts w:cs="Arial"/>
        </w:rPr>
        <w:t xml:space="preserve">On Feb. 28, 2025, HHSC sent the finalized strategic plan to the executive commissioners and/or administrative heads of each agency. </w:t>
      </w:r>
      <w:r>
        <w:rPr>
          <w:rFonts w:cs="Arial"/>
        </w:rPr>
        <w:t>Subsequently, on May28, 2025, e</w:t>
      </w:r>
      <w:r w:rsidRPr="00B913D8">
        <w:rPr>
          <w:rFonts w:cs="Arial"/>
        </w:rPr>
        <w:t>ach agency develop</w:t>
      </w:r>
      <w:r>
        <w:rPr>
          <w:rFonts w:cs="Arial"/>
        </w:rPr>
        <w:t>ed</w:t>
      </w:r>
      <w:r w:rsidRPr="00B913D8">
        <w:rPr>
          <w:rFonts w:cs="Arial"/>
        </w:rPr>
        <w:t xml:space="preserve"> and submit</w:t>
      </w:r>
      <w:r>
        <w:rPr>
          <w:rFonts w:cs="Arial"/>
        </w:rPr>
        <w:t>ted</w:t>
      </w:r>
      <w:r w:rsidRPr="00B913D8">
        <w:rPr>
          <w:rFonts w:cs="Arial"/>
        </w:rPr>
        <w:t xml:space="preserve"> an </w:t>
      </w:r>
      <w:r w:rsidRPr="00C47C4D">
        <w:rPr>
          <w:rFonts w:cs="Arial"/>
        </w:rPr>
        <w:t xml:space="preserve">implementation plan to Governor Abbott, the lieutenant governor, and the legislature. </w:t>
      </w:r>
    </w:p>
    <w:p w14:paraId="556ADD36" w14:textId="77777777" w:rsidR="00746127" w:rsidRPr="00C47C4D" w:rsidRDefault="00746127" w:rsidP="00746127">
      <w:pPr>
        <w:spacing w:line="259" w:lineRule="auto"/>
        <w:rPr>
          <w:rFonts w:cs="Arial"/>
        </w:rPr>
      </w:pPr>
      <w:r w:rsidRPr="62E38E97">
        <w:rPr>
          <w:rFonts w:cs="Arial"/>
        </w:rPr>
        <w:t>In addition to the five-year strategic plan, the SIASCC is responsible for developing a biennial coordinated statewide interagency aging expenditure proposal.  The inaugural proposal was completed on November 1, 2024.  The SIASCC subcommittee, as designated, will complete the second iteration by November 1, 2026, with publication targeted by December 31, 2026.</w:t>
      </w:r>
    </w:p>
    <w:p w14:paraId="7FB5482A" w14:textId="77777777" w:rsidR="00746127" w:rsidRPr="00C47C4D" w:rsidRDefault="00746127" w:rsidP="00746127">
      <w:pPr>
        <w:spacing w:line="259" w:lineRule="auto"/>
        <w:rPr>
          <w:rFonts w:cs="Arial"/>
        </w:rPr>
      </w:pPr>
      <w:r w:rsidRPr="62E38E97">
        <w:rPr>
          <w:rFonts w:cs="Arial"/>
        </w:rPr>
        <w:t>The SIASCC drafted the 2025 inventory of interagency aging programs which was published December 31, 2025.</w:t>
      </w:r>
      <w:r>
        <w:rPr>
          <w:rFonts w:cs="Arial"/>
        </w:rPr>
        <w:t xml:space="preserve"> A copy of the report can be found on the Texas Higher Education Coordinating Board’s website at </w:t>
      </w:r>
      <w:r w:rsidRPr="009239ED">
        <w:rPr>
          <w:rFonts w:cs="Arial"/>
        </w:rPr>
        <w:t>https://reportcenter.highered.texas.gov/reports/2025-study-and-report-on-assisting-students-with-autism-spectrum-disorder/</w:t>
      </w:r>
    </w:p>
    <w:p w14:paraId="689E7482" w14:textId="77777777" w:rsidR="00746127" w:rsidRPr="00C47C4D" w:rsidRDefault="00746127" w:rsidP="00746127">
      <w:pPr>
        <w:spacing w:line="259" w:lineRule="auto"/>
      </w:pPr>
      <w:r>
        <w:t xml:space="preserve">The SIASCC convened its quarterly meeting on December 10, 2025, which was attended by Ron Lucey with the Texas Governor’s Committee on People with Disabilities (TGCPD).  Mr. Lucey provided a presentation detailing aging and vision loss in Texas and the collaboration occurring between the TGCPD and stakeholders to enhance service delivery for older Texans with vision loss. </w:t>
      </w:r>
    </w:p>
    <w:p w14:paraId="21E885CE" w14:textId="77777777" w:rsidR="00746127" w:rsidRPr="00C47C4D" w:rsidRDefault="00746127" w:rsidP="00746127">
      <w:pPr>
        <w:spacing w:line="259" w:lineRule="auto"/>
      </w:pPr>
    </w:p>
    <w:p w14:paraId="7061FCDC" w14:textId="77777777" w:rsidR="00746127" w:rsidRPr="00C47C4D" w:rsidRDefault="00746127" w:rsidP="00746127">
      <w:pPr>
        <w:spacing w:line="259" w:lineRule="auto"/>
      </w:pPr>
      <w:r>
        <w:t xml:space="preserve">Moving forward, each SIASCC agency member will provide updates during the month of January on their 2025 expenditure reports to update this information on the SIASCC state plan.  </w:t>
      </w:r>
    </w:p>
    <w:p w14:paraId="63FD237A" w14:textId="77777777" w:rsidR="00746127" w:rsidRPr="007C1833" w:rsidRDefault="00746127" w:rsidP="00746127">
      <w:pPr>
        <w:spacing w:line="259" w:lineRule="auto"/>
      </w:pPr>
      <w:r w:rsidRPr="007C1833">
        <w:t>The next quarterly meeting is scheduled for March 4, 2026</w:t>
      </w:r>
    </w:p>
    <w:p w14:paraId="0146E141" w14:textId="77777777" w:rsidR="00746127" w:rsidRPr="00C47C4D" w:rsidRDefault="00746127" w:rsidP="00746127">
      <w:pPr>
        <w:pStyle w:val="Heading3"/>
        <w:spacing w:line="259" w:lineRule="auto"/>
      </w:pPr>
      <w:bookmarkStart w:id="51" w:name="_Toc194059717"/>
      <w:bookmarkStart w:id="52" w:name="_Toc217050336"/>
      <w:bookmarkStart w:id="53" w:name="_Toc219808504"/>
      <w:r>
        <w:t>SB 55 - Relating to a Study and Report by the Texas Higher Education Coordinating Board Regarding Best Practices for Assisting Students with Autism Spectrum Disorder</w:t>
      </w:r>
      <w:bookmarkEnd w:id="51"/>
      <w:bookmarkEnd w:id="52"/>
      <w:bookmarkEnd w:id="53"/>
    </w:p>
    <w:p w14:paraId="173C3D9A" w14:textId="77777777" w:rsidR="00746127" w:rsidRPr="00C47C4D" w:rsidRDefault="00746127" w:rsidP="00746127">
      <w:pPr>
        <w:spacing w:line="259" w:lineRule="auto"/>
      </w:pPr>
      <w:r>
        <w:t>SB 55 requires the Texas Higher Education Coordinating Board (THECB) — in partnership with its advisory council on postsecondary education for persons with intellectual and development disabilities (IDD) and the Texas Education Agency (TEA) — to conduct a study to determine best practices for assisting students with autism spectrum disorder who are enrolled at institutions of higher education. The bill requires THECB to submit a written report that includes the study’s findings and any recommendations for legislative or other action by Dec. 1, 2025.</w:t>
      </w:r>
    </w:p>
    <w:p w14:paraId="7D13FF41" w14:textId="77777777" w:rsidR="00746127" w:rsidRPr="00C47C4D" w:rsidRDefault="00746127" w:rsidP="00746127">
      <w:pPr>
        <w:spacing w:line="259" w:lineRule="auto"/>
      </w:pPr>
      <w:r w:rsidRPr="00C47C4D">
        <w:rPr>
          <w:b/>
          <w:bCs/>
        </w:rPr>
        <w:t>VRD Actions:</w:t>
      </w:r>
      <w:r w:rsidRPr="00C47C4D">
        <w:t xml:space="preserve"> The VRD member of the advisory council attends its meetings and provides expertise. The member also assists THECB with conducting required studies and completing reports as needed.</w:t>
      </w:r>
    </w:p>
    <w:p w14:paraId="033462CE" w14:textId="0E20EFC1" w:rsidR="00746127" w:rsidRPr="00C47C4D" w:rsidRDefault="00746127" w:rsidP="68231F71">
      <w:pPr>
        <w:spacing w:before="0" w:beforeAutospacing="0" w:after="160" w:afterAutospacing="0" w:line="259" w:lineRule="auto"/>
        <w:rPr>
          <w:rFonts w:eastAsia="Calibri" w:cs="Times New Roman"/>
        </w:rPr>
      </w:pPr>
      <w:r w:rsidRPr="68231F71">
        <w:rPr>
          <w:rFonts w:eastAsia="Calibri" w:cs="Arial"/>
        </w:rPr>
        <w:t>The VRD council member also serves on the Numbers subcommittee, analyzed</w:t>
      </w:r>
      <w:r w:rsidRPr="68231F71">
        <w:rPr>
          <w:rFonts w:eastAsia="Calibri" w:cs="Times New Roman"/>
        </w:rPr>
        <w:t xml:space="preserve"> graduation rates/college data and researched scholarship opportunities for students with an autism spectrum disorder diagnosis. The subcommittee collected data from entities and professionals that include the University of Texas Financial Aid Office, high school counselors, libraries, youth/family organizations, Autism Speaks, Autistic Self Advocacy Network, National Autism Association, Autism Now, Operation Autism, Autism Network International, Autism National Committee, and Center for Parent Information and Resources. Afterward, the subcommittee developed and submitted a report to THECB on June 16, 2025, which was published in October</w:t>
      </w:r>
      <w:r w:rsidR="00D46F40" w:rsidRPr="68231F71">
        <w:rPr>
          <w:rFonts w:eastAsia="Calibri" w:cs="Times New Roman"/>
        </w:rPr>
        <w:t xml:space="preserve"> </w:t>
      </w:r>
      <w:r w:rsidRPr="68231F71">
        <w:rPr>
          <w:rFonts w:eastAsia="Calibri" w:cs="Times New Roman"/>
        </w:rPr>
        <w:t xml:space="preserve">2025. </w:t>
      </w:r>
      <w:r w:rsidR="00E51225" w:rsidRPr="68231F71">
        <w:rPr>
          <w:rFonts w:eastAsia="Calibri" w:cs="Times New Roman"/>
        </w:rPr>
        <w:t>The report is available from the Texas Higher Education Coordinating Board</w:t>
      </w:r>
      <w:r w:rsidR="00D83E33" w:rsidRPr="68231F71">
        <w:rPr>
          <w:rFonts w:eastAsia="Calibri" w:cs="Times New Roman"/>
        </w:rPr>
        <w:t xml:space="preserve">’s website at the </w:t>
      </w:r>
      <w:r w:rsidR="00096FBC" w:rsidRPr="68231F71">
        <w:rPr>
          <w:rFonts w:eastAsia="Calibri" w:cs="Times New Roman"/>
        </w:rPr>
        <w:t>following</w:t>
      </w:r>
      <w:r w:rsidR="00D83E33" w:rsidRPr="68231F71">
        <w:rPr>
          <w:rFonts w:eastAsia="Calibri" w:cs="Times New Roman"/>
        </w:rPr>
        <w:t xml:space="preserve"> link:</w:t>
      </w:r>
      <w:r w:rsidR="00D83E33">
        <w:t xml:space="preserve"> </w:t>
      </w:r>
      <w:hyperlink r:id="rId20">
        <w:r w:rsidR="00D83E33" w:rsidRPr="68231F71">
          <w:rPr>
            <w:rStyle w:val="Hyperlink"/>
            <w:rFonts w:eastAsia="Calibri" w:cs="Times New Roman"/>
          </w:rPr>
          <w:t>https://reportcenter.highered.texas.gov/reports/2025-study-and-report-on-assisting-students-with-autism-spectrum-disorder/</w:t>
        </w:r>
      </w:hyperlink>
      <w:r w:rsidR="00D83E33" w:rsidRPr="68231F71">
        <w:rPr>
          <w:rFonts w:eastAsia="Calibri" w:cs="Times New Roman"/>
        </w:rPr>
        <w:t xml:space="preserve"> </w:t>
      </w:r>
    </w:p>
    <w:p w14:paraId="0AB19638" w14:textId="4DB75A71" w:rsidR="68231F71" w:rsidRDefault="68231F71" w:rsidP="68231F71">
      <w:pPr>
        <w:spacing w:before="0" w:beforeAutospacing="0" w:after="160" w:afterAutospacing="0" w:line="259" w:lineRule="auto"/>
        <w:rPr>
          <w:rFonts w:eastAsia="Calibri" w:cs="Times New Roman"/>
        </w:rPr>
      </w:pPr>
    </w:p>
    <w:p w14:paraId="0BBF3036" w14:textId="77777777" w:rsidR="00746127" w:rsidRPr="00D274E9" w:rsidRDefault="00746127" w:rsidP="00746127">
      <w:pPr>
        <w:pStyle w:val="Heading2"/>
        <w:spacing w:after="0" w:line="259" w:lineRule="auto"/>
      </w:pPr>
      <w:bookmarkStart w:id="54" w:name="_Toc194059718"/>
      <w:bookmarkStart w:id="55" w:name="_Toc217050337"/>
      <w:bookmarkStart w:id="56" w:name="_Toc219808505"/>
      <w:r>
        <w:lastRenderedPageBreak/>
        <w:t>2021 87th</w:t>
      </w:r>
      <w:r w:rsidRPr="42DE2D2A">
        <w:rPr>
          <w:vertAlign w:val="superscript"/>
        </w:rPr>
        <w:t xml:space="preserve"> </w:t>
      </w:r>
      <w:r>
        <w:t>Texas Legislature: Senate Bill 50</w:t>
      </w:r>
      <w:bookmarkEnd w:id="28"/>
      <w:bookmarkEnd w:id="54"/>
      <w:bookmarkEnd w:id="55"/>
      <w:bookmarkEnd w:id="56"/>
    </w:p>
    <w:p w14:paraId="40A94403" w14:textId="77777777" w:rsidR="00746127" w:rsidRPr="00D274E9" w:rsidRDefault="00746127" w:rsidP="00746127">
      <w:pPr>
        <w:spacing w:line="259" w:lineRule="auto"/>
      </w:pPr>
      <w:r w:rsidRPr="00D274E9">
        <w:t xml:space="preserve">The 87th regular session of the Legislature began Jan. 12, </w:t>
      </w:r>
      <w:r w:rsidRPr="004104D4">
        <w:t>2021</w:t>
      </w:r>
      <w:r w:rsidRPr="00D274E9">
        <w:t>, and ended May 31, 2021. Senate Bill 50 relates to a competitive and integrated employment initiative for certain Medicaid recipients. The law directs Texas Health and Human Services (HHSC) to establish rules and processes that comply with Texas’ Employment First Policy; the policy states that employment is the first and preferred option for individuals with disabilities who receive public benefits. Senate Bill 50 aims to ensure that Medicaid waiver participants who want competitive and integrated employment can achieve that goal.</w:t>
      </w:r>
    </w:p>
    <w:p w14:paraId="38A300FF" w14:textId="77777777" w:rsidR="00746127" w:rsidRPr="00D274E9" w:rsidRDefault="00746127" w:rsidP="00746127">
      <w:pPr>
        <w:spacing w:line="259" w:lineRule="auto"/>
      </w:pPr>
      <w:r>
        <w:t>The law requires HHSC to develop strategies to increase the number of individuals who receive employment services from TWC or through the waiver program in which they are enrolled. The HHSC executive commissioner must submit a report on these efforts by Dec. 31 of each even-numbered year to the Governor, Lieutenant Governor, Speaker of the House of Representatives and the Legislature.</w:t>
      </w:r>
    </w:p>
    <w:p w14:paraId="1A5EEC09" w14:textId="1F6BF8F9" w:rsidR="68231F71" w:rsidRDefault="68231F71" w:rsidP="68231F71">
      <w:pPr>
        <w:spacing w:line="259" w:lineRule="auto"/>
      </w:pPr>
    </w:p>
    <w:p w14:paraId="6069FFFD" w14:textId="77777777" w:rsidR="00746127" w:rsidRPr="00D274E9" w:rsidRDefault="00746127" w:rsidP="00746127">
      <w:pPr>
        <w:spacing w:line="259" w:lineRule="auto"/>
      </w:pPr>
      <w:r w:rsidRPr="00D274E9">
        <w:rPr>
          <w:b/>
          <w:bCs/>
        </w:rPr>
        <w:t>VRD Actions:</w:t>
      </w:r>
      <w:r w:rsidRPr="00D274E9">
        <w:t xml:space="preserve"> On Dec. 19, 2024, HHSC submitted the SB 50 Report to the Legislature. On Jan. 13, 2025, HHSC submitted a copy of the report to TWC.</w:t>
      </w:r>
    </w:p>
    <w:p w14:paraId="5D8E8671" w14:textId="77777777" w:rsidR="00746127" w:rsidRPr="00D274E9" w:rsidRDefault="00746127" w:rsidP="00746127">
      <w:pPr>
        <w:spacing w:line="259" w:lineRule="auto"/>
      </w:pPr>
      <w:r>
        <w:t xml:space="preserve">On Jan. 31, 2023, TWC and HHSC executed a Memorandum of Agreement/Data Sharing. Since August 2023, HHSC has sent data each quarter for a total of five data files. Using that data, TWC has been providing aggregate numbers on customers who are receiving TWC services, obtaining employment, and receiving services through HHSC programs listed in the law. </w:t>
      </w:r>
    </w:p>
    <w:p w14:paraId="3B9D2D14" w14:textId="69A21D95" w:rsidR="00746127" w:rsidRPr="000C21DD" w:rsidRDefault="00746127" w:rsidP="68231F71">
      <w:pPr>
        <w:spacing w:line="259" w:lineRule="auto"/>
        <w:rPr>
          <w:color w:val="548DD4" w:themeColor="text2" w:themeTint="99"/>
        </w:rPr>
      </w:pPr>
      <w:r>
        <w:t>In May 2024, TWC provided its first aggregate matched data to HHSC</w:t>
      </w:r>
      <w:r w:rsidR="00A234A9">
        <w:t>. I</w:t>
      </w:r>
      <w:r>
        <w:t>n March 2025, TWC provided its second aggregate matched data. As of March 31, 2025, TWC has collected signed release forms for 9.25% of matched customers to share their data. Data is updated quarterly. There has been no new data reported since March 2025.</w:t>
      </w:r>
      <w:r w:rsidR="00D04997">
        <w:t xml:space="preserve"> </w:t>
      </w:r>
    </w:p>
    <w:p w14:paraId="0C17F161" w14:textId="61A722AE" w:rsidR="00746127" w:rsidRPr="007C1833" w:rsidRDefault="000E78D9" w:rsidP="00746127">
      <w:pPr>
        <w:spacing w:line="259" w:lineRule="auto"/>
      </w:pPr>
      <w:r w:rsidRPr="007C1833">
        <w:t xml:space="preserve">TWC’s access </w:t>
      </w:r>
      <w:r w:rsidR="00746127" w:rsidRPr="007C1833">
        <w:t>to the HHSC portal is unavailable</w:t>
      </w:r>
      <w:r w:rsidR="0004689D" w:rsidRPr="007C1833">
        <w:t xml:space="preserve">, however a </w:t>
      </w:r>
      <w:r w:rsidR="00746127" w:rsidRPr="007C1833">
        <w:t>request has been submitted to re</w:t>
      </w:r>
      <w:r w:rsidR="25A325A4" w:rsidRPr="007C1833">
        <w:t>-</w:t>
      </w:r>
      <w:r w:rsidR="00746127" w:rsidRPr="007C1833">
        <w:t>establish access. TWC’s agreement to share data with HHSC will end Aug. 31, 2027. </w:t>
      </w:r>
    </w:p>
    <w:p w14:paraId="0CC875AE" w14:textId="22258783" w:rsidR="68231F71" w:rsidRPr="000D3CFA" w:rsidRDefault="68231F71" w:rsidP="68231F71">
      <w:pPr>
        <w:spacing w:line="259" w:lineRule="auto"/>
      </w:pPr>
    </w:p>
    <w:p w14:paraId="7FF54C24" w14:textId="0C67A2A1" w:rsidR="00CC2035" w:rsidRPr="000D3CFA" w:rsidRDefault="00CC2035" w:rsidP="00750BFF">
      <w:pPr>
        <w:pStyle w:val="Heading1"/>
        <w:spacing w:line="259" w:lineRule="auto"/>
        <w:rPr>
          <w:color w:val="auto"/>
        </w:rPr>
      </w:pPr>
      <w:bookmarkStart w:id="57" w:name="_Toc219808506"/>
      <w:r w:rsidRPr="000D3CFA">
        <w:rPr>
          <w:color w:val="auto"/>
        </w:rPr>
        <w:t>Substa</w:t>
      </w:r>
      <w:r w:rsidR="00DA4F91" w:rsidRPr="000D3CFA">
        <w:rPr>
          <w:color w:val="auto"/>
        </w:rPr>
        <w:t>ntial agency policy changes and key personnel or organizational changes</w:t>
      </w:r>
      <w:bookmarkEnd w:id="57"/>
    </w:p>
    <w:p w14:paraId="412BD552" w14:textId="38F1EA18" w:rsidR="00EC6038" w:rsidRPr="000D3CFA" w:rsidRDefault="00C526AB" w:rsidP="00EC6038">
      <w:r w:rsidRPr="000D3CFA">
        <w:t xml:space="preserve">At the </w:t>
      </w:r>
      <w:r w:rsidR="00285125" w:rsidRPr="000D3CFA">
        <w:t xml:space="preserve">January </w:t>
      </w:r>
      <w:r w:rsidRPr="000D3CFA">
        <w:t>13,</w:t>
      </w:r>
      <w:r w:rsidR="00472F04" w:rsidRPr="000D3CFA">
        <w:t xml:space="preserve"> </w:t>
      </w:r>
      <w:r w:rsidR="00CC57B1" w:rsidRPr="000D3CFA">
        <w:t>2026,</w:t>
      </w:r>
      <w:r w:rsidRPr="000D3CFA">
        <w:t xml:space="preserve"> </w:t>
      </w:r>
      <w:r w:rsidR="00A37E1D" w:rsidRPr="000D3CFA">
        <w:t xml:space="preserve">Commission Meeting TWC </w:t>
      </w:r>
      <w:r w:rsidRPr="000D3CFA">
        <w:t>Commission</w:t>
      </w:r>
      <w:r w:rsidR="00A37E1D" w:rsidRPr="000D3CFA">
        <w:t>ers</w:t>
      </w:r>
      <w:r w:rsidRPr="000D3CFA">
        <w:t xml:space="preserve"> announced the </w:t>
      </w:r>
      <w:r w:rsidR="00B45FB5" w:rsidRPr="000D3CFA">
        <w:t>selection</w:t>
      </w:r>
      <w:r w:rsidRPr="000D3CFA">
        <w:t xml:space="preserve"> of </w:t>
      </w:r>
      <w:r w:rsidR="00A21CED" w:rsidRPr="000D3CFA">
        <w:t>new TWC Executive Director</w:t>
      </w:r>
      <w:r w:rsidR="00635A30" w:rsidRPr="000D3CFA">
        <w:t xml:space="preserve"> Mr. Steve Pier</w:t>
      </w:r>
      <w:r w:rsidR="00A21CED" w:rsidRPr="000D3CFA">
        <w:t xml:space="preserve">, </w:t>
      </w:r>
      <w:r w:rsidR="00F220B7" w:rsidRPr="000D3CFA">
        <w:t xml:space="preserve">effective </w:t>
      </w:r>
      <w:r w:rsidR="00B45FB5" w:rsidRPr="000D3CFA">
        <w:t xml:space="preserve">February 1, 2026. </w:t>
      </w:r>
      <w:r w:rsidR="003135F3" w:rsidRPr="000D3CFA">
        <w:t xml:space="preserve">He </w:t>
      </w:r>
      <w:r w:rsidR="00945CAC" w:rsidRPr="000D3CFA">
        <w:t xml:space="preserve">fills a vacancy left by former Executive Director Mr. Ed Serna and </w:t>
      </w:r>
      <w:r w:rsidR="00CE1604" w:rsidRPr="000D3CFA">
        <w:t>Interim Executive Director Randy Townsend.</w:t>
      </w:r>
    </w:p>
    <w:p w14:paraId="22E9AAA5" w14:textId="295A1571" w:rsidR="00D95BAE" w:rsidRPr="001032BB" w:rsidRDefault="00A32861" w:rsidP="00750BFF">
      <w:pPr>
        <w:pStyle w:val="Heading1"/>
        <w:spacing w:line="259" w:lineRule="auto"/>
      </w:pPr>
      <w:bookmarkStart w:id="58" w:name="_Toc219808507"/>
      <w:r w:rsidRPr="001032BB">
        <w:t xml:space="preserve">New or </w:t>
      </w:r>
      <w:r w:rsidR="006E277F" w:rsidRPr="001032BB">
        <w:t xml:space="preserve">Continuing </w:t>
      </w:r>
      <w:r w:rsidR="00F752BC" w:rsidRPr="001032BB">
        <w:t>I</w:t>
      </w:r>
      <w:r w:rsidRPr="001032BB">
        <w:t xml:space="preserve">nitiatives </w:t>
      </w:r>
      <w:r w:rsidR="00F752BC" w:rsidRPr="001032BB">
        <w:t>R</w:t>
      </w:r>
      <w:r w:rsidRPr="001032BB">
        <w:t xml:space="preserve">elating to </w:t>
      </w:r>
      <w:r w:rsidR="00F752BC" w:rsidRPr="001032BB">
        <w:t>D</w:t>
      </w:r>
      <w:r w:rsidRPr="001032BB">
        <w:t xml:space="preserve">isability </w:t>
      </w:r>
      <w:r w:rsidR="00F752BC" w:rsidRPr="001032BB">
        <w:t>P</w:t>
      </w:r>
      <w:r w:rsidRPr="001032BB">
        <w:t>rograms</w:t>
      </w:r>
      <w:bookmarkEnd w:id="21"/>
      <w:bookmarkEnd w:id="22"/>
      <w:bookmarkEnd w:id="58"/>
    </w:p>
    <w:p w14:paraId="6C316D7D" w14:textId="49C1DAFE" w:rsidR="00165187" w:rsidRPr="001032BB" w:rsidRDefault="009F05D1" w:rsidP="00750BFF">
      <w:pPr>
        <w:pStyle w:val="Heading2"/>
        <w:spacing w:line="259" w:lineRule="auto"/>
      </w:pPr>
      <w:bookmarkStart w:id="59" w:name="_Toc217050317"/>
      <w:bookmarkStart w:id="60" w:name="_Toc219808508"/>
      <w:bookmarkStart w:id="61" w:name="_Toc141777341"/>
      <w:bookmarkStart w:id="62" w:name="_Toc126761705"/>
      <w:r w:rsidRPr="001032BB">
        <w:t>Peer</w:t>
      </w:r>
      <w:r w:rsidR="006323A4" w:rsidRPr="001032BB">
        <w:t xml:space="preserve"> Specialist Training and Endorsement</w:t>
      </w:r>
      <w:bookmarkEnd w:id="59"/>
      <w:bookmarkEnd w:id="60"/>
    </w:p>
    <w:p w14:paraId="172FC98C" w14:textId="77777777" w:rsidR="0012530E" w:rsidRPr="001032BB" w:rsidRDefault="0012530E" w:rsidP="00750BFF">
      <w:pPr>
        <w:spacing w:line="259" w:lineRule="auto"/>
      </w:pPr>
      <w:r w:rsidRPr="001032BB">
        <w:t>In October 2023, VRD awarded a Vocational Rehabilitation Peer Specialist Training and Endorsement Contract to vendor Form Communities. The goal of this project is to:</w:t>
      </w:r>
    </w:p>
    <w:p w14:paraId="1F53B86F" w14:textId="14909EAD" w:rsidR="0012530E" w:rsidRPr="001032BB" w:rsidRDefault="0012530E" w:rsidP="00C055CA">
      <w:pPr>
        <w:pStyle w:val="VRDBulletListLevel1"/>
        <w:spacing w:before="100" w:beforeAutospacing="1" w:after="100" w:afterAutospacing="1" w:line="259" w:lineRule="auto"/>
      </w:pPr>
      <w:r w:rsidRPr="001032BB">
        <w:t>Add Peer Support Services as a purchased service that VR counselors can purchase for customers who have mental health and substance use disabilities</w:t>
      </w:r>
      <w:r w:rsidR="00B939A7" w:rsidRPr="001032BB">
        <w:t>,</w:t>
      </w:r>
      <w:r w:rsidR="00EF1639" w:rsidRPr="001032BB">
        <w:t xml:space="preserve"> </w:t>
      </w:r>
      <w:r w:rsidR="00152BFF" w:rsidRPr="001032BB">
        <w:t xml:space="preserve">promoting wellness and recovery </w:t>
      </w:r>
      <w:r w:rsidR="0038450E" w:rsidRPr="001032BB">
        <w:t xml:space="preserve">through </w:t>
      </w:r>
      <w:r w:rsidR="00374186" w:rsidRPr="001032BB">
        <w:t>connection to professionals with lived experience</w:t>
      </w:r>
      <w:r w:rsidR="008731A8" w:rsidRPr="001032BB">
        <w:t>. Peer Support Special</w:t>
      </w:r>
      <w:r w:rsidR="00587010">
        <w:t>i</w:t>
      </w:r>
      <w:r w:rsidR="008731A8" w:rsidRPr="001032BB">
        <w:t>sts</w:t>
      </w:r>
      <w:r w:rsidR="004277C4" w:rsidRPr="001032BB">
        <w:t xml:space="preserve"> help VR customers to develop skills, </w:t>
      </w:r>
      <w:r w:rsidR="00093EA0" w:rsidRPr="001032BB">
        <w:t>build community and connect to resources.</w:t>
      </w:r>
    </w:p>
    <w:p w14:paraId="69D7331E" w14:textId="77777777" w:rsidR="0012530E" w:rsidRPr="001032BB" w:rsidRDefault="0012530E" w:rsidP="00C055CA">
      <w:pPr>
        <w:pStyle w:val="VRDBulletListLevel1"/>
        <w:spacing w:before="100" w:beforeAutospacing="1" w:after="100" w:afterAutospacing="1" w:line="259" w:lineRule="auto"/>
      </w:pPr>
      <w:r w:rsidRPr="001032BB">
        <w:t>Create a Peer Support Services endorsement that will educate peer support specialists about the VR program and process to better serve customers as they pursue their employment goals.</w:t>
      </w:r>
    </w:p>
    <w:p w14:paraId="0E0C4600" w14:textId="39251DF3" w:rsidR="0012530E" w:rsidRPr="001032BB" w:rsidRDefault="0012530E" w:rsidP="00750BFF">
      <w:pPr>
        <w:spacing w:line="259" w:lineRule="auto"/>
      </w:pPr>
      <w:r w:rsidRPr="001032BB">
        <w:t xml:space="preserve">In September 2024, Form Communities completed drafts of the VR endorsement curriculum, the training for VR staff members, and the participant manuals. VRD and Form Communities </w:t>
      </w:r>
      <w:r w:rsidR="00192548" w:rsidRPr="001032BB">
        <w:t>are developing</w:t>
      </w:r>
      <w:r w:rsidRPr="001032BB">
        <w:t xml:space="preserve"> a Match Assessment to successfully pair customers with peer support specialists</w:t>
      </w:r>
      <w:r w:rsidR="00F765E2" w:rsidRPr="001032BB">
        <w:t>, as well as</w:t>
      </w:r>
      <w:r w:rsidRPr="001032BB">
        <w:t xml:space="preserve"> finalizing referral and progress report forms to track customers’ supports and progress.</w:t>
      </w:r>
    </w:p>
    <w:p w14:paraId="685B3361" w14:textId="76D26D6C" w:rsidR="0065481C" w:rsidRPr="001032BB" w:rsidRDefault="00813061" w:rsidP="00C055CA">
      <w:pPr>
        <w:pStyle w:val="ListParagraph"/>
        <w:numPr>
          <w:ilvl w:val="0"/>
          <w:numId w:val="20"/>
        </w:numPr>
        <w:spacing w:before="100" w:beforeAutospacing="1" w:after="100" w:afterAutospacing="1" w:line="259" w:lineRule="auto"/>
      </w:pPr>
      <w:bookmarkStart w:id="63" w:name="_Hlk194043728"/>
      <w:r w:rsidRPr="001032BB">
        <w:t xml:space="preserve">A pilot of the peer specialist training was held Feb. 14, 2025, in San Antonio. Six peer support specialists participated, and the training was well received. Based on the participants’ feedback, VRD is incorporating changes into the training. </w:t>
      </w:r>
    </w:p>
    <w:p w14:paraId="76EE9334" w14:textId="6D36BF71" w:rsidR="00813061" w:rsidRPr="001032BB" w:rsidRDefault="00813061" w:rsidP="00C055CA">
      <w:pPr>
        <w:pStyle w:val="ListParagraph"/>
        <w:numPr>
          <w:ilvl w:val="0"/>
          <w:numId w:val="20"/>
        </w:numPr>
        <w:spacing w:before="100" w:beforeAutospacing="1" w:after="100" w:afterAutospacing="1" w:line="259" w:lineRule="auto"/>
      </w:pPr>
      <w:r w:rsidRPr="001032BB">
        <w:lastRenderedPageBreak/>
        <w:t xml:space="preserve">A pilot of the training for VR staff members </w:t>
      </w:r>
      <w:r w:rsidR="002452AD" w:rsidRPr="001032BB">
        <w:t>was held May 16, 2025, in San Antonio. Ten VR staff members attended</w:t>
      </w:r>
      <w:r w:rsidR="00974D68" w:rsidRPr="001032BB">
        <w:t xml:space="preserve"> along with four peer support specialists</w:t>
      </w:r>
      <w:r w:rsidR="00B27BEE" w:rsidRPr="001032BB">
        <w:t xml:space="preserve">, and the training was well received. Staff </w:t>
      </w:r>
      <w:r w:rsidR="00E72900" w:rsidRPr="001032BB">
        <w:t xml:space="preserve">members </w:t>
      </w:r>
      <w:r w:rsidR="00B27BEE" w:rsidRPr="001032BB">
        <w:t xml:space="preserve">confirmed that the service is needed and will greatly benefit VR customers. </w:t>
      </w:r>
      <w:r w:rsidR="009076EF" w:rsidRPr="001032BB">
        <w:t xml:space="preserve">Staff </w:t>
      </w:r>
      <w:r w:rsidR="00E72900" w:rsidRPr="001032BB">
        <w:t xml:space="preserve">members </w:t>
      </w:r>
      <w:r w:rsidR="009076EF" w:rsidRPr="001032BB">
        <w:t>provided feedback on the draft referral form and progress report</w:t>
      </w:r>
      <w:r w:rsidR="00E72900" w:rsidRPr="001032BB">
        <w:t>.</w:t>
      </w:r>
      <w:r w:rsidR="00A72376" w:rsidRPr="001032BB">
        <w:t xml:space="preserve"> VRD is reviewing </w:t>
      </w:r>
      <w:r w:rsidR="00E72900" w:rsidRPr="001032BB">
        <w:t xml:space="preserve">the feedback </w:t>
      </w:r>
      <w:r w:rsidR="00A72376" w:rsidRPr="001032BB">
        <w:t>and will incorporate changes as appropriate</w:t>
      </w:r>
      <w:r w:rsidRPr="001032BB">
        <w:t>.</w:t>
      </w:r>
    </w:p>
    <w:p w14:paraId="57C01607" w14:textId="6EDEF9C7" w:rsidR="007F1A75" w:rsidRPr="007C1833" w:rsidRDefault="00E57EA4" w:rsidP="6031082D">
      <w:pPr>
        <w:spacing w:line="259" w:lineRule="auto"/>
      </w:pPr>
      <w:r w:rsidRPr="007C1833">
        <w:t xml:space="preserve">VRD has begun </w:t>
      </w:r>
      <w:r w:rsidR="038ADE6D" w:rsidRPr="007C1833">
        <w:t>the</w:t>
      </w:r>
      <w:r w:rsidR="009B5532" w:rsidRPr="007C1833">
        <w:t xml:space="preserve"> </w:t>
      </w:r>
      <w:r w:rsidR="60FB9B58" w:rsidRPr="007C1833">
        <w:rPr>
          <w:rFonts w:eastAsia="Verdana" w:cs="Verdana"/>
        </w:rPr>
        <w:t xml:space="preserve">development of a peer support service chapter for VR providers, specifically focusing on employment peer support. </w:t>
      </w:r>
      <w:r w:rsidR="00703598" w:rsidRPr="007C1833">
        <w:rPr>
          <w:rFonts w:eastAsia="Verdana" w:cs="Verdana"/>
        </w:rPr>
        <w:t xml:space="preserve">Staff have </w:t>
      </w:r>
      <w:r w:rsidR="60FB9B58" w:rsidRPr="007C1833">
        <w:rPr>
          <w:rFonts w:eastAsia="Verdana" w:cs="Verdana"/>
        </w:rPr>
        <w:t>drafted an initial conceptual framework, drawing from the General Peer Support Model, to define the scope and parameters for purchasing these services. Current efforts involve defining measurable outcomes and developing tools to assess customer progress, which will be incorporated into service definitions, processes, and payment procedures</w:t>
      </w:r>
      <w:r w:rsidR="667089C0" w:rsidRPr="007C1833">
        <w:rPr>
          <w:rFonts w:eastAsia="Verdana" w:cs="Verdana"/>
        </w:rPr>
        <w:t xml:space="preserve"> including a rate methodology</w:t>
      </w:r>
      <w:r w:rsidR="60FB9B58" w:rsidRPr="007C1833">
        <w:rPr>
          <w:rFonts w:eastAsia="Verdana" w:cs="Verdana"/>
        </w:rPr>
        <w:t xml:space="preserve">. </w:t>
      </w:r>
      <w:r w:rsidRPr="007C1833">
        <w:t xml:space="preserve">VRD will review and approve the final curriculum and materials for the </w:t>
      </w:r>
      <w:r w:rsidR="00907DF6" w:rsidRPr="007C1833">
        <w:t>peer specialist training.</w:t>
      </w:r>
      <w:r w:rsidR="007F1A75" w:rsidRPr="007C1833">
        <w:t xml:space="preserve"> </w:t>
      </w:r>
    </w:p>
    <w:p w14:paraId="2D4820E2" w14:textId="3B6CECAD" w:rsidR="007F1A75" w:rsidRPr="007C1833" w:rsidRDefault="006E470C" w:rsidP="00750BFF">
      <w:pPr>
        <w:spacing w:line="259" w:lineRule="auto"/>
      </w:pPr>
      <w:r w:rsidRPr="007C1833">
        <w:t>Next step</w:t>
      </w:r>
      <w:r w:rsidR="00E37FFE" w:rsidRPr="007C1833">
        <w:t>s</w:t>
      </w:r>
      <w:r w:rsidRPr="007C1833">
        <w:t xml:space="preserve">: </w:t>
      </w:r>
      <w:r w:rsidR="00810A41" w:rsidRPr="007C1833">
        <w:t>VRD will create a</w:t>
      </w:r>
      <w:r w:rsidR="00051DA3" w:rsidRPr="007C1833">
        <w:t xml:space="preserve"> </w:t>
      </w:r>
      <w:r w:rsidR="00F663C8" w:rsidRPr="007C1833">
        <w:t xml:space="preserve">plan for the </w:t>
      </w:r>
      <w:r w:rsidR="002C4105" w:rsidRPr="007C1833">
        <w:t xml:space="preserve">Peer Support Specialist </w:t>
      </w:r>
      <w:r w:rsidR="001B72AA" w:rsidRPr="007C1833">
        <w:t xml:space="preserve">Service </w:t>
      </w:r>
      <w:r w:rsidR="007C79A7" w:rsidRPr="007C1833">
        <w:t>endorsement</w:t>
      </w:r>
      <w:r w:rsidR="00F663C8" w:rsidRPr="007C1833">
        <w:t xml:space="preserve"> </w:t>
      </w:r>
      <w:r w:rsidR="003C3153" w:rsidRPr="007C1833">
        <w:t xml:space="preserve">and </w:t>
      </w:r>
      <w:r w:rsidR="008452A9" w:rsidRPr="007C1833">
        <w:t>present for</w:t>
      </w:r>
      <w:r w:rsidR="003C3153" w:rsidRPr="007C1833">
        <w:t xml:space="preserve"> review by </w:t>
      </w:r>
      <w:r w:rsidR="007F1A75" w:rsidRPr="007C1833">
        <w:t>VRD leadership</w:t>
      </w:r>
      <w:r w:rsidR="003C3153" w:rsidRPr="007C1833">
        <w:t xml:space="preserve"> </w:t>
      </w:r>
      <w:r w:rsidR="00CA6B70" w:rsidRPr="007C1833">
        <w:t>and</w:t>
      </w:r>
      <w:r w:rsidR="00051DA3" w:rsidRPr="007C1833">
        <w:t xml:space="preserve"> to TWC Commissioners.</w:t>
      </w:r>
    </w:p>
    <w:p w14:paraId="77186830" w14:textId="3BF163E0" w:rsidR="004A037B" w:rsidRPr="001032BB" w:rsidRDefault="00787736" w:rsidP="00750BFF">
      <w:pPr>
        <w:pStyle w:val="Heading2"/>
        <w:spacing w:line="259" w:lineRule="auto"/>
        <w:rPr>
          <w:color w:val="FF0000"/>
          <w:sz w:val="24"/>
          <w:szCs w:val="24"/>
        </w:rPr>
      </w:pPr>
      <w:bookmarkStart w:id="64" w:name="_Toc217050318"/>
      <w:bookmarkStart w:id="65" w:name="_Toc219808509"/>
      <w:bookmarkEnd w:id="63"/>
      <w:r w:rsidRPr="001032BB">
        <w:rPr>
          <w:sz w:val="24"/>
          <w:szCs w:val="24"/>
        </w:rPr>
        <w:t>TWC System Partnership</w:t>
      </w:r>
      <w:r w:rsidR="00B34618" w:rsidRPr="001032BB">
        <w:rPr>
          <w:sz w:val="24"/>
          <w:szCs w:val="24"/>
        </w:rPr>
        <w:t xml:space="preserve"> and Service Coordination Workgroup</w:t>
      </w:r>
      <w:bookmarkEnd w:id="64"/>
      <w:bookmarkEnd w:id="65"/>
    </w:p>
    <w:p w14:paraId="5D8E334D" w14:textId="068DF9F3" w:rsidR="00634684" w:rsidRPr="001032BB" w:rsidRDefault="005A1A1A" w:rsidP="00750BFF">
      <w:pPr>
        <w:spacing w:line="259" w:lineRule="auto"/>
      </w:pPr>
      <w:r w:rsidRPr="001032BB">
        <w:t xml:space="preserve">As mentioned in </w:t>
      </w:r>
      <w:r w:rsidR="00D813EA" w:rsidRPr="001032BB">
        <w:t xml:space="preserve">our previous report, </w:t>
      </w:r>
      <w:r w:rsidR="00634684" w:rsidRPr="001032BB">
        <w:t xml:space="preserve">VRD actively participated in the TWC System Partnership and Service Coordination initiative workgroup. This initiative aimed to enhance customer referrals and streamline service coordination among Texas Workforce Solutions partners, including </w:t>
      </w:r>
      <w:r w:rsidR="00E72900" w:rsidRPr="001032BB">
        <w:t xml:space="preserve">Local Workforce Development </w:t>
      </w:r>
      <w:r w:rsidR="00634684" w:rsidRPr="001032BB">
        <w:t xml:space="preserve">Boards </w:t>
      </w:r>
      <w:r w:rsidR="00E72900" w:rsidRPr="001032BB">
        <w:t xml:space="preserve">(Boards) </w:t>
      </w:r>
      <w:r w:rsidR="00634684" w:rsidRPr="001032BB">
        <w:t xml:space="preserve">and their contractors. </w:t>
      </w:r>
    </w:p>
    <w:p w14:paraId="4E2FA63D" w14:textId="6B6B2435" w:rsidR="001358D5" w:rsidRDefault="001358D5" w:rsidP="00750BFF">
      <w:pPr>
        <w:spacing w:line="259" w:lineRule="auto"/>
      </w:pPr>
      <w:r w:rsidRPr="001032BB">
        <w:t xml:space="preserve">The TWC System Partnership and Service Coordination workgroup determined a need to improve referrals between WIOA programs.  In December of 2024, a pilot program was launched between VRD </w:t>
      </w:r>
      <w:r w:rsidR="003D528D" w:rsidRPr="001032BB">
        <w:t>management units (</w:t>
      </w:r>
      <w:r w:rsidR="003D528D" w:rsidRPr="001032BB">
        <w:rPr>
          <w:rFonts w:eastAsia="Aptos" w:cs="Calibri"/>
        </w:rPr>
        <w:t>Cypress Station, Denison, Lake Jackson, and Pearland</w:t>
      </w:r>
      <w:r w:rsidR="007A5D60" w:rsidRPr="001032BB">
        <w:rPr>
          <w:rFonts w:eastAsia="Aptos" w:cs="Calibri"/>
        </w:rPr>
        <w:t>)</w:t>
      </w:r>
      <w:r w:rsidR="003D528D" w:rsidRPr="001032BB">
        <w:t xml:space="preserve"> </w:t>
      </w:r>
      <w:r w:rsidRPr="001032BB">
        <w:t>and two Workforce Development Boards</w:t>
      </w:r>
      <w:r w:rsidR="001E60F9" w:rsidRPr="001032BB">
        <w:t xml:space="preserve"> (Texoma and Gulf Coast)</w:t>
      </w:r>
      <w:r w:rsidRPr="001032BB">
        <w:t xml:space="preserve"> to improve referrals and service coordination for individuals enrolled in multiple workforce programs. The pilot, which concluded in July 2025, leveraged existing business systems to optimize referrals between VR and other Workforce Solutions programs. Data showed that the pilot management units experienced a larger increase in co-enrolled individuals compared to the control group, with the Pearland pilot seeing the highest growth. The </w:t>
      </w:r>
      <w:r w:rsidRPr="001032BB">
        <w:lastRenderedPageBreak/>
        <w:t xml:space="preserve">results of the pilot will assist with the development of a memorandum of understanding between VRD and each Board in late 2025 to promote access to services, collaboration, and employer engagement. </w:t>
      </w:r>
    </w:p>
    <w:p w14:paraId="0CFD2ADE" w14:textId="68492F0E" w:rsidR="0009016F" w:rsidRPr="007C1833" w:rsidRDefault="0009016F" w:rsidP="0009016F">
      <w:pPr>
        <w:spacing w:line="259" w:lineRule="auto"/>
      </w:pPr>
      <w:bookmarkStart w:id="66" w:name="_Hlk180478867"/>
      <w:r w:rsidRPr="007C1833">
        <w:t>A memorandum of understanding</w:t>
      </w:r>
      <w:r w:rsidR="00D107D0" w:rsidRPr="007C1833">
        <w:t xml:space="preserve"> (MOU)</w:t>
      </w:r>
      <w:r w:rsidRPr="007C1833">
        <w:t xml:space="preserve"> template has been developed and is planned to be shared with VRD regional leadership and Workforce Boards in February</w:t>
      </w:r>
      <w:r w:rsidR="00245931" w:rsidRPr="007C1833">
        <w:t xml:space="preserve"> 2026</w:t>
      </w:r>
      <w:r w:rsidRPr="007C1833">
        <w:t xml:space="preserve">.  </w:t>
      </w:r>
      <w:r w:rsidR="009F3AA3" w:rsidRPr="007C1833">
        <w:t>Boards</w:t>
      </w:r>
      <w:r w:rsidRPr="007C1833">
        <w:t xml:space="preserve"> will </w:t>
      </w:r>
      <w:r w:rsidR="00EC18A0" w:rsidRPr="007C1833">
        <w:t>complete the template with local</w:t>
      </w:r>
      <w:r w:rsidRPr="007C1833">
        <w:t xml:space="preserve"> information, including </w:t>
      </w:r>
      <w:r w:rsidR="00662F8B" w:rsidRPr="007C1833">
        <w:t xml:space="preserve">referral processes and service </w:t>
      </w:r>
      <w:r w:rsidRPr="007C1833">
        <w:t>coordinat</w:t>
      </w:r>
      <w:r w:rsidR="00B013D4" w:rsidRPr="007C1833">
        <w:t>ion</w:t>
      </w:r>
      <w:r w:rsidRPr="007C1833">
        <w:t>. The</w:t>
      </w:r>
      <w:r w:rsidR="00D107D0" w:rsidRPr="007C1833">
        <w:t xml:space="preserve"> MOU </w:t>
      </w:r>
      <w:r w:rsidRPr="007C1833">
        <w:t>promote</w:t>
      </w:r>
      <w:r w:rsidR="00D107D0" w:rsidRPr="007C1833">
        <w:t>s</w:t>
      </w:r>
      <w:r w:rsidRPr="007C1833">
        <w:t xml:space="preserve"> access to services, </w:t>
      </w:r>
      <w:r w:rsidR="00BE1D1F" w:rsidRPr="007C1833">
        <w:t xml:space="preserve">collaborative </w:t>
      </w:r>
      <w:r w:rsidRPr="007C1833">
        <w:t>referral</w:t>
      </w:r>
      <w:r w:rsidR="00BE1D1F" w:rsidRPr="007C1833">
        <w:t>s</w:t>
      </w:r>
      <w:r w:rsidRPr="007C1833">
        <w:t xml:space="preserve"> and </w:t>
      </w:r>
      <w:r w:rsidR="00BE1D1F" w:rsidRPr="007C1833">
        <w:t xml:space="preserve">coordinated </w:t>
      </w:r>
      <w:r w:rsidRPr="007C1833">
        <w:t>service</w:t>
      </w:r>
      <w:r w:rsidR="00BE1D1F" w:rsidRPr="007C1833">
        <w:t xml:space="preserve"> delivery </w:t>
      </w:r>
      <w:r w:rsidRPr="007C1833">
        <w:t>to employers.</w:t>
      </w:r>
      <w:bookmarkEnd w:id="66"/>
    </w:p>
    <w:p w14:paraId="4B0D6C66" w14:textId="1C1C8782" w:rsidR="68231F71" w:rsidRPr="007C1833" w:rsidRDefault="080FAB17" w:rsidP="490F6BD8">
      <w:pPr>
        <w:spacing w:before="240" w:beforeAutospacing="0" w:after="240" w:afterAutospacing="0" w:line="259" w:lineRule="auto"/>
      </w:pPr>
      <w:r w:rsidRPr="007C1833">
        <w:rPr>
          <w:rFonts w:eastAsia="Verdana" w:cs="Verdana"/>
          <w:b/>
        </w:rPr>
        <w:t>Deaf and Hard of Hearing (DHH) Training Update</w:t>
      </w:r>
    </w:p>
    <w:p w14:paraId="546F290A" w14:textId="518AEA52" w:rsidR="68231F71" w:rsidRPr="007C1833" w:rsidRDefault="080FAB17" w:rsidP="490F6BD8">
      <w:pPr>
        <w:spacing w:before="240" w:beforeAutospacing="0" w:after="240" w:afterAutospacing="0" w:line="259" w:lineRule="auto"/>
      </w:pPr>
      <w:r w:rsidRPr="007C1833">
        <w:rPr>
          <w:rFonts w:eastAsia="Verdana" w:cs="Verdana"/>
        </w:rPr>
        <w:t>Since October, the Program Specialist for Deaf and Hard of Hearing initiated a "Train the Trainers" program. The inaugural cohort convened on December 10-11 for a two-day, in-person event at the Trinity Building in Austin. This event gathered 20 field staff members from across the division, and it was conducted entirely in American Sign Language. Participants are developing actionable plans, complete with timelines, to implement DHH training in their respective regions by May 2026.</w:t>
      </w:r>
    </w:p>
    <w:p w14:paraId="27FDDC9B" w14:textId="4CA02A98" w:rsidR="68231F71" w:rsidRPr="007C1833" w:rsidRDefault="080FAB17" w:rsidP="490F6BD8">
      <w:pPr>
        <w:spacing w:before="240" w:beforeAutospacing="0" w:after="240" w:afterAutospacing="0" w:line="259" w:lineRule="auto"/>
      </w:pPr>
      <w:r w:rsidRPr="007C1833">
        <w:rPr>
          <w:rFonts w:eastAsia="Verdana" w:cs="Verdana"/>
        </w:rPr>
        <w:t>The DHH training consists of 4 modules:</w:t>
      </w:r>
    </w:p>
    <w:p w14:paraId="44B873F0" w14:textId="059D465C" w:rsidR="68231F71" w:rsidRPr="007C1833" w:rsidRDefault="080FAB17" w:rsidP="490F6BD8">
      <w:pPr>
        <w:pStyle w:val="ListParagraph"/>
        <w:numPr>
          <w:ilvl w:val="0"/>
          <w:numId w:val="36"/>
        </w:numPr>
        <w:spacing w:before="0" w:after="0" w:line="259" w:lineRule="auto"/>
        <w:rPr>
          <w:rFonts w:eastAsia="Verdana" w:cs="Verdana"/>
        </w:rPr>
      </w:pPr>
      <w:r w:rsidRPr="007C1833">
        <w:rPr>
          <w:rFonts w:eastAsia="Verdana" w:cs="Verdana"/>
        </w:rPr>
        <w:t>Module 1: Deaf Culture and Community Members</w:t>
      </w:r>
    </w:p>
    <w:p w14:paraId="672D7C8E" w14:textId="1E00F561" w:rsidR="68231F71" w:rsidRPr="007C1833" w:rsidRDefault="080FAB17" w:rsidP="490F6BD8">
      <w:pPr>
        <w:pStyle w:val="ListParagraph"/>
        <w:numPr>
          <w:ilvl w:val="0"/>
          <w:numId w:val="36"/>
        </w:numPr>
        <w:spacing w:before="0" w:after="0" w:line="259" w:lineRule="auto"/>
        <w:rPr>
          <w:rFonts w:eastAsia="Verdana" w:cs="Verdana"/>
        </w:rPr>
      </w:pPr>
      <w:r w:rsidRPr="007C1833">
        <w:rPr>
          <w:rFonts w:eastAsia="Verdana" w:cs="Verdana"/>
        </w:rPr>
        <w:t>Module 2: Legal Considerations and Accommodations</w:t>
      </w:r>
    </w:p>
    <w:p w14:paraId="72DE6EC3" w14:textId="65E80EB0" w:rsidR="68231F71" w:rsidRPr="007C1833" w:rsidRDefault="080FAB17" w:rsidP="490F6BD8">
      <w:pPr>
        <w:pStyle w:val="ListParagraph"/>
        <w:numPr>
          <w:ilvl w:val="0"/>
          <w:numId w:val="36"/>
        </w:numPr>
        <w:spacing w:before="0" w:after="0" w:line="259" w:lineRule="auto"/>
        <w:rPr>
          <w:rFonts w:eastAsia="Verdana" w:cs="Verdana"/>
        </w:rPr>
      </w:pPr>
      <w:r w:rsidRPr="007C1833">
        <w:rPr>
          <w:rFonts w:eastAsia="Verdana" w:cs="Verdana"/>
        </w:rPr>
        <w:t>Module 3: TWC Procedures, TWC Policies, and Accessible Academic Institutions</w:t>
      </w:r>
    </w:p>
    <w:p w14:paraId="472000A4" w14:textId="19F81F79" w:rsidR="68231F71" w:rsidRPr="007C1833" w:rsidRDefault="080FAB17" w:rsidP="490F6BD8">
      <w:pPr>
        <w:pStyle w:val="ListParagraph"/>
        <w:numPr>
          <w:ilvl w:val="0"/>
          <w:numId w:val="36"/>
        </w:numPr>
        <w:spacing w:before="0" w:after="0" w:line="259" w:lineRule="auto"/>
        <w:rPr>
          <w:rFonts w:eastAsia="Verdana" w:cs="Verdana"/>
        </w:rPr>
      </w:pPr>
      <w:r w:rsidRPr="007C1833">
        <w:rPr>
          <w:rFonts w:eastAsia="Verdana" w:cs="Verdana"/>
        </w:rPr>
        <w:t>Module 4: Valuable Frameworks (Self-Advocacy, Self-Determination, Mental Health)</w:t>
      </w:r>
    </w:p>
    <w:p w14:paraId="53B36C4E" w14:textId="3A0E11F1" w:rsidR="68231F71" w:rsidRPr="007C1833" w:rsidRDefault="080FAB17" w:rsidP="490F6BD8">
      <w:pPr>
        <w:spacing w:before="240" w:beforeAutospacing="0" w:after="240" w:afterAutospacing="0" w:line="259" w:lineRule="auto"/>
      </w:pPr>
      <w:r w:rsidRPr="007C1833">
        <w:rPr>
          <w:rFonts w:eastAsia="Verdana" w:cs="Verdana"/>
          <w:b/>
        </w:rPr>
        <w:t>Pilot Project Training Summary:</w:t>
      </w:r>
    </w:p>
    <w:p w14:paraId="1B228671" w14:textId="411AE84A" w:rsidR="68231F71" w:rsidRPr="007C1833" w:rsidRDefault="080FAB17" w:rsidP="490F6BD8">
      <w:pPr>
        <w:pStyle w:val="ListParagraph"/>
        <w:numPr>
          <w:ilvl w:val="0"/>
          <w:numId w:val="35"/>
        </w:numPr>
        <w:spacing w:before="0" w:after="0" w:line="259" w:lineRule="auto"/>
        <w:rPr>
          <w:rFonts w:eastAsia="Verdana" w:cs="Verdana"/>
        </w:rPr>
      </w:pPr>
      <w:r w:rsidRPr="007C1833">
        <w:rPr>
          <w:rFonts w:eastAsia="Verdana" w:cs="Verdana"/>
        </w:rPr>
        <w:t>Region 5 (April 30-May 1, 2025): Two-day in-person training.</w:t>
      </w:r>
    </w:p>
    <w:p w14:paraId="4FB2A1A4" w14:textId="10055398" w:rsidR="68231F71" w:rsidRPr="007C1833" w:rsidRDefault="080FAB17" w:rsidP="490F6BD8">
      <w:pPr>
        <w:pStyle w:val="ListParagraph"/>
        <w:numPr>
          <w:ilvl w:val="0"/>
          <w:numId w:val="35"/>
        </w:numPr>
        <w:spacing w:before="0" w:after="0" w:line="259" w:lineRule="auto"/>
        <w:rPr>
          <w:rFonts w:eastAsia="Verdana" w:cs="Verdana"/>
        </w:rPr>
      </w:pPr>
      <w:r w:rsidRPr="007C1833">
        <w:rPr>
          <w:rFonts w:eastAsia="Verdana" w:cs="Verdana"/>
        </w:rPr>
        <w:t>Region 6 (May 19, 2025): Two-hour virtual training for Rehabilitation Assistants (RA) supporting Vocational Rehabilitation Counselors (VRC) and Rehabilitation Counselors for the Deaf (RCD) working with DHH c</w:t>
      </w:r>
      <w:r w:rsidR="002A4247" w:rsidRPr="007C1833">
        <w:rPr>
          <w:rFonts w:eastAsia="Verdana" w:cs="Verdana"/>
        </w:rPr>
        <w:t>ustomer</w:t>
      </w:r>
      <w:r w:rsidRPr="007C1833">
        <w:rPr>
          <w:rFonts w:eastAsia="Verdana" w:cs="Verdana"/>
        </w:rPr>
        <w:t>s.</w:t>
      </w:r>
    </w:p>
    <w:p w14:paraId="7A0401B6" w14:textId="3B9BEB8A" w:rsidR="68231F71" w:rsidRPr="007C1833" w:rsidRDefault="080FAB17" w:rsidP="490F6BD8">
      <w:pPr>
        <w:pStyle w:val="ListParagraph"/>
        <w:numPr>
          <w:ilvl w:val="0"/>
          <w:numId w:val="35"/>
        </w:numPr>
        <w:spacing w:before="0" w:after="0" w:line="259" w:lineRule="auto"/>
        <w:rPr>
          <w:rFonts w:eastAsia="Verdana" w:cs="Verdana"/>
        </w:rPr>
      </w:pPr>
      <w:r w:rsidRPr="007C1833">
        <w:rPr>
          <w:rFonts w:eastAsia="Verdana" w:cs="Verdana"/>
        </w:rPr>
        <w:t>Region 3 (May 27, 2025): Two-hour virtual training for new hires (Cohort 1).</w:t>
      </w:r>
    </w:p>
    <w:p w14:paraId="1092CD20" w14:textId="4FB286CA" w:rsidR="68231F71" w:rsidRPr="007C1833" w:rsidRDefault="080FAB17" w:rsidP="490F6BD8">
      <w:pPr>
        <w:pStyle w:val="ListParagraph"/>
        <w:numPr>
          <w:ilvl w:val="0"/>
          <w:numId w:val="35"/>
        </w:numPr>
        <w:spacing w:before="0" w:after="0" w:line="259" w:lineRule="auto"/>
        <w:rPr>
          <w:rFonts w:eastAsia="Verdana" w:cs="Verdana"/>
        </w:rPr>
      </w:pPr>
      <w:r w:rsidRPr="007C1833">
        <w:rPr>
          <w:rFonts w:eastAsia="Verdana" w:cs="Verdana"/>
        </w:rPr>
        <w:t>Region 3 (July 16-17, 2025): Two-day in-person training.</w:t>
      </w:r>
    </w:p>
    <w:p w14:paraId="19759BAC" w14:textId="135D3E9A" w:rsidR="00903407" w:rsidRPr="001032BB" w:rsidRDefault="001E13FD" w:rsidP="00750BFF">
      <w:pPr>
        <w:pStyle w:val="Heading1"/>
        <w:spacing w:line="259" w:lineRule="auto"/>
      </w:pPr>
      <w:bookmarkStart w:id="67" w:name="_Toc126761708"/>
      <w:bookmarkStart w:id="68" w:name="_Toc217050320"/>
      <w:bookmarkStart w:id="69" w:name="_Toc219808510"/>
      <w:bookmarkEnd w:id="61"/>
      <w:bookmarkEnd w:id="62"/>
      <w:r w:rsidRPr="001032BB">
        <w:lastRenderedPageBreak/>
        <w:t>Outreach</w:t>
      </w:r>
      <w:r w:rsidR="00B13C25" w:rsidRPr="001032BB">
        <w:t xml:space="preserve">, </w:t>
      </w:r>
      <w:r w:rsidRPr="001032BB">
        <w:t>Awareness</w:t>
      </w:r>
      <w:r w:rsidR="00B13C25" w:rsidRPr="001032BB">
        <w:t xml:space="preserve"> and Engagement</w:t>
      </w:r>
      <w:bookmarkEnd w:id="67"/>
      <w:bookmarkEnd w:id="68"/>
      <w:bookmarkEnd w:id="69"/>
    </w:p>
    <w:p w14:paraId="5670E2A1" w14:textId="4AC00101" w:rsidR="00756D7F" w:rsidRPr="001032BB" w:rsidRDefault="00E15186" w:rsidP="14B20CE1">
      <w:pPr>
        <w:pStyle w:val="Heading2"/>
        <w:spacing w:line="259" w:lineRule="auto"/>
        <w:rPr>
          <w:color w:val="FF0000"/>
        </w:rPr>
      </w:pPr>
      <w:bookmarkStart w:id="70" w:name="_Toc126761711"/>
      <w:bookmarkStart w:id="71" w:name="_Toc217050321"/>
      <w:bookmarkStart w:id="72" w:name="_Toc219808511"/>
      <w:bookmarkStart w:id="73" w:name="_Hlk92441754"/>
      <w:r>
        <w:t>Start My VR</w:t>
      </w:r>
      <w:bookmarkEnd w:id="70"/>
      <w:bookmarkEnd w:id="71"/>
      <w:bookmarkEnd w:id="72"/>
    </w:p>
    <w:p w14:paraId="4F32A5D5" w14:textId="0697BF62" w:rsidR="007905AA" w:rsidRPr="00F423C7" w:rsidRDefault="007905AA" w:rsidP="5E29D4F8">
      <w:pPr>
        <w:spacing w:before="0" w:after="160" w:line="259" w:lineRule="auto"/>
      </w:pPr>
      <w:r>
        <w:t>Start My VR</w:t>
      </w:r>
      <w:r w:rsidR="005A57AC">
        <w:t xml:space="preserve"> </w:t>
      </w:r>
      <w:r w:rsidR="00633A35">
        <w:t xml:space="preserve">is an </w:t>
      </w:r>
      <w:r w:rsidR="005A57AC">
        <w:t xml:space="preserve">online self-referral portal for </w:t>
      </w:r>
      <w:r w:rsidR="00082083">
        <w:t xml:space="preserve">prospective </w:t>
      </w:r>
      <w:r w:rsidR="00007326">
        <w:t>VR</w:t>
      </w:r>
      <w:r w:rsidR="00082083">
        <w:t xml:space="preserve"> and </w:t>
      </w:r>
      <w:r w:rsidR="00933BBE">
        <w:t>older individuals who are blind (</w:t>
      </w:r>
      <w:r w:rsidR="00082083">
        <w:t>OIB</w:t>
      </w:r>
      <w:r w:rsidR="00933BBE">
        <w:t>)</w:t>
      </w:r>
      <w:r w:rsidR="00082083">
        <w:t xml:space="preserve"> customers</w:t>
      </w:r>
      <w:r w:rsidR="00633A35">
        <w:t xml:space="preserve">. </w:t>
      </w:r>
      <w:r w:rsidR="6E78976B" w:rsidRPr="68231F71">
        <w:rPr>
          <w:rFonts w:eastAsia="Verdana" w:cs="Verdana"/>
        </w:rPr>
        <w:t xml:space="preserve"> During the first quarter of SFY 2026, the TWC-VRD received 4,997 contact requests via the portal. Of these requests, 4,935 were for VR services and 62 were for OIB services. From these contact requests, </w:t>
      </w:r>
      <w:r w:rsidR="6E78976B" w:rsidRPr="68231F71">
        <w:rPr>
          <w:rFonts w:eastAsia="Verdana" w:cs="Verdana"/>
          <w:color w:val="000000" w:themeColor="text1"/>
        </w:rPr>
        <w:t>2,245</w:t>
      </w:r>
      <w:r w:rsidR="6E78976B" w:rsidRPr="68231F71">
        <w:rPr>
          <w:rFonts w:eastAsia="Verdana" w:cs="Verdana"/>
        </w:rPr>
        <w:t xml:space="preserve"> (</w:t>
      </w:r>
      <w:r w:rsidR="6E78976B" w:rsidRPr="68231F71">
        <w:rPr>
          <w:rFonts w:eastAsia="Verdana" w:cs="Verdana"/>
          <w:color w:val="000000" w:themeColor="text1"/>
        </w:rPr>
        <w:t>44.93</w:t>
      </w:r>
      <w:r w:rsidR="6E78976B" w:rsidRPr="68231F71">
        <w:rPr>
          <w:rFonts w:eastAsia="Verdana" w:cs="Verdana"/>
        </w:rPr>
        <w:t>%) resulted in new cases or involved existing cases in the VRD’s case management system.</w:t>
      </w:r>
    </w:p>
    <w:p w14:paraId="2A874059" w14:textId="421221B8" w:rsidR="00D50A7A" w:rsidRPr="001032BB" w:rsidRDefault="00D21217" w:rsidP="00750BFF">
      <w:pPr>
        <w:pStyle w:val="Heading2"/>
        <w:spacing w:line="259" w:lineRule="auto"/>
        <w:rPr>
          <w:rStyle w:val="Heading2Char"/>
          <w:b/>
        </w:rPr>
      </w:pPr>
      <w:bookmarkStart w:id="74" w:name="_Toc217050322"/>
      <w:bookmarkStart w:id="75" w:name="_Toc219808512"/>
      <w:bookmarkStart w:id="76" w:name="_Toc126761713"/>
      <w:r w:rsidRPr="001032BB">
        <w:rPr>
          <w:rStyle w:val="Heading2Char"/>
          <w:b/>
        </w:rPr>
        <w:t>Older Individuals Who are Blind (OIB) Helpline</w:t>
      </w:r>
      <w:bookmarkEnd w:id="74"/>
      <w:bookmarkEnd w:id="75"/>
    </w:p>
    <w:p w14:paraId="567655D8" w14:textId="47C1D1E3" w:rsidR="006411FE" w:rsidRPr="001032BB" w:rsidRDefault="00712E72" w:rsidP="00750BFF">
      <w:pPr>
        <w:spacing w:line="259" w:lineRule="auto"/>
      </w:pPr>
      <w:r>
        <w:t xml:space="preserve">The OIB helpline is a </w:t>
      </w:r>
      <w:r w:rsidR="003738D1">
        <w:t xml:space="preserve">call center </w:t>
      </w:r>
      <w:r w:rsidR="002F2F17">
        <w:t xml:space="preserve">where staff </w:t>
      </w:r>
      <w:r w:rsidR="00C92B4B">
        <w:t xml:space="preserve">members </w:t>
      </w:r>
      <w:r w:rsidR="002F2F17">
        <w:t>answer live cal</w:t>
      </w:r>
      <w:r w:rsidR="007362EA">
        <w:t xml:space="preserve">ls to provide </w:t>
      </w:r>
      <w:r w:rsidR="002E06AC">
        <w:t>information about eligibility and services provided by TWC's O</w:t>
      </w:r>
      <w:r w:rsidR="007362EA">
        <w:t xml:space="preserve">IB </w:t>
      </w:r>
      <w:r w:rsidR="00B510E8">
        <w:t>program</w:t>
      </w:r>
      <w:r w:rsidR="007362EA">
        <w:t>. During the SFY 202</w:t>
      </w:r>
      <w:r w:rsidR="38167527">
        <w:t>6</w:t>
      </w:r>
      <w:r w:rsidR="00987490">
        <w:t xml:space="preserve"> Q</w:t>
      </w:r>
      <w:r w:rsidR="56EDF3F6">
        <w:t>1</w:t>
      </w:r>
      <w:r w:rsidR="007362EA">
        <w:t xml:space="preserve">, </w:t>
      </w:r>
      <w:r w:rsidR="003A0FD6">
        <w:t>the helpline</w:t>
      </w:r>
      <w:r w:rsidR="00BE4508">
        <w:t xml:space="preserve"> received </w:t>
      </w:r>
      <w:r w:rsidR="643A9491">
        <w:t xml:space="preserve">498 </w:t>
      </w:r>
      <w:r w:rsidR="00BE4508">
        <w:t xml:space="preserve">referrals for the OIB program and </w:t>
      </w:r>
      <w:r w:rsidR="00C92B4B">
        <w:t xml:space="preserve">made </w:t>
      </w:r>
      <w:r w:rsidR="7711476D">
        <w:t xml:space="preserve">6 </w:t>
      </w:r>
      <w:r w:rsidR="00C17BF6">
        <w:t xml:space="preserve">referrals to the VR program. </w:t>
      </w:r>
      <w:r w:rsidR="006411FE">
        <w:t xml:space="preserve"> </w:t>
      </w:r>
      <w:r w:rsidR="40DADE35">
        <w:t xml:space="preserve">464 </w:t>
      </w:r>
      <w:r w:rsidR="006411FE">
        <w:t xml:space="preserve">were referred to the OIB service specialist. </w:t>
      </w:r>
    </w:p>
    <w:p w14:paraId="5B8A8E2D" w14:textId="12A36558" w:rsidR="00E4374F" w:rsidRPr="001032BB" w:rsidRDefault="00F77A1D" w:rsidP="00750BFF">
      <w:pPr>
        <w:pStyle w:val="Heading2"/>
        <w:spacing w:line="259" w:lineRule="auto"/>
        <w:rPr>
          <w:rStyle w:val="Heading2Char"/>
          <w:b/>
          <w:color w:val="FF0000"/>
        </w:rPr>
      </w:pPr>
      <w:bookmarkStart w:id="77" w:name="_Toc217050323"/>
      <w:bookmarkStart w:id="78" w:name="_Toc219808513"/>
      <w:r w:rsidRPr="001032BB">
        <w:rPr>
          <w:rStyle w:val="Heading2Char"/>
          <w:b/>
        </w:rPr>
        <w:t xml:space="preserve">Enhancing Partnerships </w:t>
      </w:r>
      <w:r w:rsidR="009022C1" w:rsidRPr="001032BB">
        <w:rPr>
          <w:rStyle w:val="Heading2Char"/>
          <w:b/>
        </w:rPr>
        <w:t>with</w:t>
      </w:r>
      <w:r w:rsidRPr="001032BB">
        <w:rPr>
          <w:rStyle w:val="Heading2Char"/>
          <w:b/>
        </w:rPr>
        <w:t xml:space="preserve"> Employers</w:t>
      </w:r>
      <w:bookmarkEnd w:id="76"/>
      <w:bookmarkEnd w:id="77"/>
      <w:bookmarkEnd w:id="78"/>
      <w:r w:rsidR="001B1E7B" w:rsidRPr="001032BB">
        <w:rPr>
          <w:rStyle w:val="Heading2Char"/>
          <w:b/>
          <w:color w:val="FF0000"/>
        </w:rPr>
        <w:t xml:space="preserve"> </w:t>
      </w:r>
    </w:p>
    <w:p w14:paraId="5169939F" w14:textId="77777777" w:rsidR="002C426D" w:rsidRPr="001032BB" w:rsidRDefault="002C426D" w:rsidP="00750BFF">
      <w:pPr>
        <w:spacing w:line="259" w:lineRule="auto"/>
      </w:pPr>
      <w:r w:rsidRPr="001032BB">
        <w:t>VRD Business Relations team members provide services statewide to employers, both in-person and virtually. Team members collaborate with local Workforce Solutions Business Unit staff members, community organizations, and local Chambers of Commerce regarding the employment of persons with disabilities. Team members host virtual Employer Spotlight events for VR staff members and customers to connect them with potential employers.</w:t>
      </w:r>
    </w:p>
    <w:p w14:paraId="733FAD3C" w14:textId="77777777" w:rsidR="002C426D" w:rsidRPr="001032BB" w:rsidRDefault="002C426D" w:rsidP="00750BFF">
      <w:pPr>
        <w:spacing w:line="259" w:lineRule="auto"/>
      </w:pPr>
      <w:r w:rsidRPr="001032BB">
        <w:t>The Business Relations team attends various job fairs, networking events, and conferences to provide information about VR employment services to employers and attendees. Information may include how to access qualified VR job seekers with disabilities, inclusive recruiting practices, job retention services, disability awareness presentations, and workplace accommodations.</w:t>
      </w:r>
    </w:p>
    <w:p w14:paraId="48702D01" w14:textId="2FD3BC69" w:rsidR="002C426D" w:rsidRPr="007C1833" w:rsidRDefault="002C426D" w:rsidP="00750BFF">
      <w:pPr>
        <w:spacing w:line="259" w:lineRule="auto"/>
      </w:pPr>
      <w:r w:rsidRPr="007C1833">
        <w:t xml:space="preserve">Business Relations team members also attend statewide TWC Texas Conferences for Employers, which are sponsored by TWC’s Office of the Commissioner Representing Employers. Employers learn about state and federal employment laws and the unemployment claim and appeal process. </w:t>
      </w:r>
      <w:r w:rsidRPr="007C1833">
        <w:lastRenderedPageBreak/>
        <w:t xml:space="preserve">For CY </w:t>
      </w:r>
      <w:r w:rsidR="00482515" w:rsidRPr="007C1833">
        <w:t>2026</w:t>
      </w:r>
      <w:r w:rsidRPr="007C1833">
        <w:t xml:space="preserve">, </w:t>
      </w:r>
      <w:r w:rsidR="00984903" w:rsidRPr="007C1833">
        <w:t xml:space="preserve">the team will participate in the </w:t>
      </w:r>
      <w:r w:rsidR="00051FFA" w:rsidRPr="007C1833">
        <w:t xml:space="preserve">10 </w:t>
      </w:r>
      <w:r w:rsidR="00984903" w:rsidRPr="007C1833">
        <w:t xml:space="preserve">employer conferences that have been scheduled in the following cities: </w:t>
      </w:r>
      <w:r w:rsidR="008B1184" w:rsidRPr="007C1833">
        <w:t>Victoria, Big Springs, Lubbock, College Station, Baytown, Lancaster, Corpus Christi, Harlingen, Waco, and San Angelo.</w:t>
      </w:r>
    </w:p>
    <w:p w14:paraId="102A955B" w14:textId="752DE796" w:rsidR="00C92B4B" w:rsidRPr="007C1833" w:rsidRDefault="00C92B4B" w:rsidP="00750BFF">
      <w:pPr>
        <w:spacing w:line="259" w:lineRule="auto"/>
      </w:pPr>
      <w:r w:rsidRPr="007C1833">
        <w:t xml:space="preserve">The Summer Earn and Learn (SEAL) program is the largest employer partnership administered by VRD and its Board partners. Students participating in the program complete work readiness training and are partnered with a </w:t>
      </w:r>
      <w:r w:rsidR="00524AA4" w:rsidRPr="007C1833">
        <w:t>local employer</w:t>
      </w:r>
      <w:r w:rsidRPr="007C1833">
        <w:t xml:space="preserve"> for a five-week minimum-paid internship. Worksites include statewide employers and local businesses. Students gain valuable and transferrable work skills while the employer gets hands-on support and a chance to work closely with students. The Boards coordinate with Texas Workforce Solutions-Vocational Rehabilitation Services to assist in recruiting employers and supporting SEAL. </w:t>
      </w:r>
      <w:r w:rsidR="00732D07" w:rsidRPr="007C1833">
        <w:t xml:space="preserve">The </w:t>
      </w:r>
      <w:r w:rsidR="00413DAF" w:rsidRPr="007C1833">
        <w:t>g</w:t>
      </w:r>
      <w:r w:rsidR="00732D07" w:rsidRPr="007C1833">
        <w:t xml:space="preserve">oal for </w:t>
      </w:r>
      <w:r w:rsidR="001A58E2" w:rsidRPr="007C1833">
        <w:t>State F</w:t>
      </w:r>
      <w:r w:rsidR="00732D07" w:rsidRPr="007C1833">
        <w:t xml:space="preserve">iscal </w:t>
      </w:r>
      <w:r w:rsidR="001A58E2" w:rsidRPr="007C1833">
        <w:t>Y</w:t>
      </w:r>
      <w:r w:rsidR="00732D07" w:rsidRPr="007C1833">
        <w:t xml:space="preserve">ear 2025 </w:t>
      </w:r>
      <w:r w:rsidR="00F463B5" w:rsidRPr="007C1833">
        <w:t>was</w:t>
      </w:r>
      <w:r w:rsidR="00732D07" w:rsidRPr="007C1833">
        <w:t xml:space="preserve"> to have 1,250 students participate. </w:t>
      </w:r>
      <w:r w:rsidR="6A51CAFC" w:rsidRPr="007C1833">
        <w:t xml:space="preserve">In </w:t>
      </w:r>
      <w:r w:rsidR="00610986" w:rsidRPr="007C1833">
        <w:t xml:space="preserve">the summer of </w:t>
      </w:r>
      <w:r w:rsidR="00322158" w:rsidRPr="007C1833">
        <w:t xml:space="preserve">2025, over </w:t>
      </w:r>
      <w:r w:rsidR="17FAC892" w:rsidRPr="007C1833">
        <w:t>1,165</w:t>
      </w:r>
      <w:r w:rsidR="00322158" w:rsidRPr="007C1833">
        <w:t xml:space="preserve"> students started their worksite placements with </w:t>
      </w:r>
      <w:r w:rsidR="7587A2EA" w:rsidRPr="007C1833">
        <w:t>1,059</w:t>
      </w:r>
      <w:r w:rsidR="00322158" w:rsidRPr="007C1833">
        <w:t xml:space="preserve"> students </w:t>
      </w:r>
      <w:r w:rsidR="00387197" w:rsidRPr="007C1833">
        <w:t xml:space="preserve">having successfully completed their SEAL experience. </w:t>
      </w:r>
      <w:r w:rsidR="003A04BD" w:rsidRPr="007C1833">
        <w:t xml:space="preserve"> </w:t>
      </w:r>
    </w:p>
    <w:p w14:paraId="30CB085B" w14:textId="6C3ED2B4" w:rsidR="00854D9B" w:rsidRPr="001032BB" w:rsidRDefault="00854D9B" w:rsidP="00750BFF">
      <w:pPr>
        <w:spacing w:line="259" w:lineRule="auto"/>
      </w:pPr>
      <w:r>
        <w:t>As of date for SFY</w:t>
      </w:r>
      <w:r w:rsidR="00F3786B">
        <w:t xml:space="preserve"> </w:t>
      </w:r>
      <w:r w:rsidR="008F0544">
        <w:t>2026 Q1</w:t>
      </w:r>
      <w:r>
        <w:t xml:space="preserve">, </w:t>
      </w:r>
      <w:r w:rsidR="000D52B7">
        <w:t xml:space="preserve">861 </w:t>
      </w:r>
      <w:r>
        <w:t xml:space="preserve">VR adult and youth customers were referred to participate in work-based learning opportunities, which require partnerships with employers across the state. VR’s Skills Training to Employment Project (STEP) provides training focused on job readiness and acquisition of work skills needed to gain employment with participating employers. As of </w:t>
      </w:r>
      <w:r w:rsidR="00BD1AA1">
        <w:t>January 2026</w:t>
      </w:r>
      <w:r>
        <w:t xml:space="preserve">, </w:t>
      </w:r>
      <w:r w:rsidR="00BD1AA1">
        <w:t xml:space="preserve">136 </w:t>
      </w:r>
      <w:r>
        <w:t>VR customers have completed a STEP cohort.</w:t>
      </w:r>
    </w:p>
    <w:p w14:paraId="67F35A51" w14:textId="475C9B32" w:rsidR="000C0941" w:rsidRDefault="00C92B4B" w:rsidP="1C3B998C">
      <w:pPr>
        <w:spacing w:before="0" w:beforeAutospacing="0" w:after="160" w:afterAutospacing="0" w:line="257" w:lineRule="auto"/>
      </w:pPr>
      <w:r>
        <w:t xml:space="preserve">Project SEARCH is a long-standing and successful VRD partnership with employers. The project promotes the successful long-term employment of students with disabilities in jobs that are stable, meaningful, integrated, and competitively compensated. VR partners with independent school districts, employers, employment service providers and local authorities on intellectual and developmental disabilities to implement Project SEARCH. </w:t>
      </w:r>
      <w:r w:rsidR="00537CB6">
        <w:t>As of</w:t>
      </w:r>
      <w:r>
        <w:t xml:space="preserve"> </w:t>
      </w:r>
      <w:r w:rsidR="00D85D36">
        <w:t>January 2026</w:t>
      </w:r>
      <w:r>
        <w:t>, there are 3</w:t>
      </w:r>
      <w:r w:rsidR="007640F7">
        <w:t>2</w:t>
      </w:r>
      <w:r>
        <w:t xml:space="preserve"> active Project SEARCH sites participating in the program during the 202</w:t>
      </w:r>
      <w:r w:rsidR="19A1EF61">
        <w:t>5</w:t>
      </w:r>
      <w:r>
        <w:t>-202</w:t>
      </w:r>
      <w:r w:rsidR="5CAD10F8">
        <w:t>6</w:t>
      </w:r>
      <w:r>
        <w:t xml:space="preserve"> school year.</w:t>
      </w:r>
      <w:r w:rsidR="00AC302F">
        <w:t xml:space="preserve"> </w:t>
      </w:r>
    </w:p>
    <w:p w14:paraId="11A3567E" w14:textId="76D9565E" w:rsidR="00A32861" w:rsidRPr="001032BB" w:rsidRDefault="00A32861" w:rsidP="00750BFF">
      <w:pPr>
        <w:pStyle w:val="Heading1"/>
        <w:spacing w:line="259" w:lineRule="auto"/>
      </w:pPr>
      <w:bookmarkStart w:id="79" w:name="_Toc126761714"/>
      <w:bookmarkStart w:id="80" w:name="_Toc217050324"/>
      <w:bookmarkStart w:id="81" w:name="_Toc219808514"/>
      <w:bookmarkEnd w:id="73"/>
      <w:r w:rsidRPr="001032BB">
        <w:t>Long-</w:t>
      </w:r>
      <w:r w:rsidR="0022693B" w:rsidRPr="001032BB">
        <w:t>R</w:t>
      </w:r>
      <w:r w:rsidRPr="001032BB">
        <w:t xml:space="preserve">ange </w:t>
      </w:r>
      <w:r w:rsidR="00F752BC" w:rsidRPr="001032BB">
        <w:t>S</w:t>
      </w:r>
      <w:r w:rsidRPr="001032BB">
        <w:t xml:space="preserve">trategic </w:t>
      </w:r>
      <w:r w:rsidR="00F752BC" w:rsidRPr="001032BB">
        <w:t>P</w:t>
      </w:r>
      <w:r w:rsidRPr="001032BB">
        <w:t xml:space="preserve">lans for </w:t>
      </w:r>
      <w:r w:rsidR="00F752BC" w:rsidRPr="001032BB">
        <w:t>P</w:t>
      </w:r>
      <w:r w:rsidRPr="001032BB">
        <w:t xml:space="preserve">eople </w:t>
      </w:r>
      <w:r w:rsidR="000073FA" w:rsidRPr="001032BB">
        <w:t>with</w:t>
      </w:r>
      <w:r w:rsidRPr="001032BB">
        <w:t xml:space="preserve"> </w:t>
      </w:r>
      <w:r w:rsidR="00F752BC" w:rsidRPr="001032BB">
        <w:t>D</w:t>
      </w:r>
      <w:r w:rsidRPr="001032BB">
        <w:t>isabilities</w:t>
      </w:r>
      <w:bookmarkEnd w:id="79"/>
      <w:bookmarkEnd w:id="80"/>
      <w:bookmarkEnd w:id="81"/>
    </w:p>
    <w:p w14:paraId="64889C05" w14:textId="26AFCC74" w:rsidR="00FB35FF" w:rsidRPr="001032BB" w:rsidRDefault="00B510E8" w:rsidP="00750BFF">
      <w:pPr>
        <w:spacing w:line="259" w:lineRule="auto"/>
      </w:pPr>
      <w:r>
        <w:t xml:space="preserve">The </w:t>
      </w:r>
      <w:hyperlink r:id="rId21">
        <w:r w:rsidRPr="68231F71">
          <w:rPr>
            <w:rStyle w:val="Hyperlink"/>
          </w:rPr>
          <w:t>TWC Strategic Plan 2023-2027</w:t>
        </w:r>
      </w:hyperlink>
      <w:r>
        <w:t xml:space="preserve"> provides TWC’s goals for the five-year planning period to promote workforce development success through </w:t>
      </w:r>
      <w:r>
        <w:lastRenderedPageBreak/>
        <w:t xml:space="preserve">flexibility, technology and innovation. The plan is available online: </w:t>
      </w:r>
      <w:hyperlink r:id="rId22">
        <w:r w:rsidR="00FB35FF" w:rsidRPr="68231F71">
          <w:rPr>
            <w:rStyle w:val="Hyperlink"/>
          </w:rPr>
          <w:t>https://www.twc.texas.gov/sites/default/files/enterprise/docs/strategic-plan-fiscal-years-2023-to-2027-twc.pdf</w:t>
        </w:r>
      </w:hyperlink>
    </w:p>
    <w:p w14:paraId="2DB8E118" w14:textId="29AAF7A8" w:rsidR="68231F71" w:rsidRDefault="68231F71" w:rsidP="68231F71">
      <w:pPr>
        <w:spacing w:line="259" w:lineRule="auto"/>
      </w:pPr>
    </w:p>
    <w:p w14:paraId="22A1BDC8" w14:textId="4B317D3D" w:rsidR="00760DF7" w:rsidRPr="001032BB" w:rsidRDefault="0096103D" w:rsidP="00750BFF">
      <w:pPr>
        <w:pStyle w:val="Heading1"/>
        <w:spacing w:line="259" w:lineRule="auto"/>
      </w:pPr>
      <w:bookmarkStart w:id="82" w:name="_Toc217050339"/>
      <w:bookmarkStart w:id="83" w:name="_Toc219808515"/>
      <w:r w:rsidRPr="001032BB">
        <w:t xml:space="preserve">TWC </w:t>
      </w:r>
      <w:r w:rsidR="00674FB4" w:rsidRPr="001032BB">
        <w:t>Accessibility Contacts</w:t>
      </w:r>
      <w:bookmarkEnd w:id="82"/>
      <w:bookmarkEnd w:id="83"/>
    </w:p>
    <w:p w14:paraId="6285D636" w14:textId="4DA7D694" w:rsidR="00B02A38" w:rsidRPr="001032BB" w:rsidRDefault="00B02A38" w:rsidP="00750BFF">
      <w:pPr>
        <w:shd w:val="clear" w:color="auto" w:fill="FFFFFF"/>
        <w:spacing w:line="259" w:lineRule="auto"/>
        <w:rPr>
          <w:rFonts w:eastAsia="Times New Roman" w:cs="Times New Roman"/>
          <w:lang w:eastAsia="ko-KR"/>
        </w:rPr>
      </w:pPr>
      <w:r w:rsidRPr="001032BB">
        <w:rPr>
          <w:rFonts w:eastAsia="Times New Roman" w:cs="Times New Roman"/>
          <w:lang w:eastAsia="ko-KR"/>
        </w:rPr>
        <w:t xml:space="preserve">TWC is committed to making its information and technology accessible to people with visual, hearing, mobility, cognitive and other disabilities. </w:t>
      </w:r>
      <w:r w:rsidR="005222FB" w:rsidRPr="001032BB">
        <w:rPr>
          <w:rFonts w:eastAsia="Times New Roman" w:cs="Times New Roman"/>
          <w:lang w:eastAsia="ko-KR"/>
        </w:rPr>
        <w:t>Key</w:t>
      </w:r>
      <w:r w:rsidRPr="001032BB">
        <w:rPr>
          <w:rFonts w:eastAsia="Times New Roman" w:cs="Times New Roman"/>
          <w:lang w:eastAsia="ko-KR"/>
        </w:rPr>
        <w:t xml:space="preserve"> TWC contacts who help the agency achieve its accessibility goal</w:t>
      </w:r>
      <w:r w:rsidR="00614942" w:rsidRPr="001032BB">
        <w:rPr>
          <w:rFonts w:eastAsia="Times New Roman" w:cs="Times New Roman"/>
          <w:lang w:eastAsia="ko-KR"/>
        </w:rPr>
        <w:t>s</w:t>
      </w:r>
      <w:r w:rsidR="005222FB" w:rsidRPr="001032BB">
        <w:rPr>
          <w:rFonts w:eastAsia="Times New Roman" w:cs="Times New Roman"/>
          <w:lang w:eastAsia="ko-KR"/>
        </w:rPr>
        <w:t xml:space="preserve"> include</w:t>
      </w:r>
      <w:r w:rsidR="00614942" w:rsidRPr="001032BB">
        <w:rPr>
          <w:rFonts w:eastAsia="Times New Roman" w:cs="Times New Roman"/>
          <w:lang w:eastAsia="ko-KR"/>
        </w:rPr>
        <w:t>:</w:t>
      </w:r>
    </w:p>
    <w:p w14:paraId="21C3479B" w14:textId="60F96B8B" w:rsidR="006762C7" w:rsidRPr="001032BB" w:rsidRDefault="006762C7" w:rsidP="002C1828">
      <w:pPr>
        <w:pStyle w:val="VRDBulletListLevel1"/>
        <w:spacing w:before="120" w:after="120" w:line="259" w:lineRule="auto"/>
        <w:rPr>
          <w:lang w:eastAsia="ko-KR"/>
        </w:rPr>
      </w:pPr>
      <w:r w:rsidRPr="001032BB">
        <w:rPr>
          <w:lang w:eastAsia="ko-KR"/>
        </w:rPr>
        <w:t>Henri Chen</w:t>
      </w:r>
      <w:r w:rsidR="007268FF" w:rsidRPr="001032BB">
        <w:rPr>
          <w:lang w:eastAsia="ko-KR"/>
        </w:rPr>
        <w:t xml:space="preserve">, </w:t>
      </w:r>
      <w:r w:rsidRPr="001032BB">
        <w:rPr>
          <w:lang w:eastAsia="ko-KR"/>
        </w:rPr>
        <w:t>Customer Relations Director:</w:t>
      </w:r>
      <w:r w:rsidR="00184AB6" w:rsidRPr="001032BB">
        <w:rPr>
          <w:lang w:eastAsia="ko-KR"/>
        </w:rPr>
        <w:t xml:space="preserve"> </w:t>
      </w:r>
      <w:hyperlink r:id="rId23" w:history="1">
        <w:r w:rsidR="00184AB6" w:rsidRPr="001032BB">
          <w:rPr>
            <w:rStyle w:val="Hyperlink"/>
            <w:rFonts w:eastAsia="Times New Roman" w:cs="Times New Roman"/>
            <w:szCs w:val="24"/>
            <w:lang w:eastAsia="ko-KR"/>
          </w:rPr>
          <w:t>henri.chen@twc.texas.gov</w:t>
        </w:r>
      </w:hyperlink>
    </w:p>
    <w:p w14:paraId="4B9BBFA7" w14:textId="1DDA1A3A" w:rsidR="006762C7" w:rsidRPr="001032BB" w:rsidRDefault="006762C7" w:rsidP="002C1828">
      <w:pPr>
        <w:pStyle w:val="VRDBulletListLevel1"/>
        <w:spacing w:before="120" w:after="120" w:line="259" w:lineRule="auto"/>
        <w:rPr>
          <w:lang w:eastAsia="ko-KR"/>
        </w:rPr>
      </w:pPr>
      <w:r w:rsidRPr="001032BB">
        <w:rPr>
          <w:lang w:eastAsia="ko-KR"/>
        </w:rPr>
        <w:t>TWC’s Ombudsman’s Office:</w:t>
      </w:r>
      <w:r w:rsidR="00184AB6" w:rsidRPr="001032BB">
        <w:rPr>
          <w:lang w:eastAsia="ko-KR"/>
        </w:rPr>
        <w:t xml:space="preserve"> </w:t>
      </w:r>
      <w:hyperlink r:id="rId24" w:history="1">
        <w:r w:rsidR="00184AB6" w:rsidRPr="001032BB">
          <w:rPr>
            <w:rStyle w:val="Hyperlink"/>
            <w:rFonts w:eastAsia="Times New Roman" w:cs="Times New Roman"/>
            <w:szCs w:val="24"/>
            <w:lang w:eastAsia="ko-KR"/>
          </w:rPr>
          <w:t>ombudsman@twc.texas.gov</w:t>
        </w:r>
      </w:hyperlink>
    </w:p>
    <w:p w14:paraId="44E9FC09" w14:textId="55A1EDA5" w:rsidR="00A51CD5" w:rsidRPr="001032BB" w:rsidRDefault="00A51CD5" w:rsidP="002C1828">
      <w:pPr>
        <w:pStyle w:val="VRDBulletListLevel1"/>
        <w:spacing w:before="120" w:after="120" w:line="259" w:lineRule="auto"/>
        <w:rPr>
          <w:lang w:eastAsia="ko-KR"/>
        </w:rPr>
      </w:pPr>
      <w:r w:rsidRPr="001032BB">
        <w:rPr>
          <w:lang w:eastAsia="ko-KR"/>
        </w:rPr>
        <w:t>Customer Relations Hotline: 800</w:t>
      </w:r>
      <w:r w:rsidR="00F01A08" w:rsidRPr="001032BB">
        <w:rPr>
          <w:lang w:eastAsia="ko-KR"/>
        </w:rPr>
        <w:t>-</w:t>
      </w:r>
      <w:r w:rsidRPr="001032BB">
        <w:rPr>
          <w:lang w:eastAsia="ko-KR"/>
        </w:rPr>
        <w:t>628-5115</w:t>
      </w:r>
    </w:p>
    <w:p w14:paraId="79E30A03" w14:textId="0905EF1F" w:rsidR="000B4F32" w:rsidRPr="001032BB" w:rsidRDefault="004F0A4A" w:rsidP="002C1828">
      <w:pPr>
        <w:pStyle w:val="VRDBulletListLevel1"/>
        <w:spacing w:before="120" w:after="120" w:line="259" w:lineRule="auto"/>
        <w:rPr>
          <w:lang w:eastAsia="ko-KR"/>
        </w:rPr>
      </w:pPr>
      <w:r w:rsidRPr="001032BB">
        <w:rPr>
          <w:lang w:eastAsia="ko-KR"/>
        </w:rPr>
        <w:t>Erin Humphreys</w:t>
      </w:r>
      <w:r w:rsidR="00FE7828" w:rsidRPr="001032BB">
        <w:rPr>
          <w:lang w:eastAsia="ko-KR"/>
        </w:rPr>
        <w:t xml:space="preserve">, </w:t>
      </w:r>
      <w:r w:rsidR="00007326" w:rsidRPr="001032BB">
        <w:rPr>
          <w:lang w:eastAsia="ko-KR"/>
        </w:rPr>
        <w:t>VR</w:t>
      </w:r>
      <w:r w:rsidR="00FE7828" w:rsidRPr="001032BB">
        <w:rPr>
          <w:lang w:eastAsia="ko-KR"/>
        </w:rPr>
        <w:t xml:space="preserve"> Title IX Coordinator: </w:t>
      </w:r>
      <w:hyperlink r:id="rId25" w:history="1">
        <w:r w:rsidR="000B4F32" w:rsidRPr="001032BB">
          <w:rPr>
            <w:rStyle w:val="Hyperlink"/>
            <w:rFonts w:eastAsia="Times New Roman" w:cs="Times New Roman"/>
            <w:szCs w:val="24"/>
            <w:lang w:eastAsia="ko-KR"/>
          </w:rPr>
          <w:t>TitleIX@twc.texas.gov</w:t>
        </w:r>
      </w:hyperlink>
    </w:p>
    <w:p w14:paraId="0F0BD232" w14:textId="77E573E3" w:rsidR="00013EF8" w:rsidRPr="001032BB" w:rsidRDefault="00D10914" w:rsidP="002C1828">
      <w:pPr>
        <w:pStyle w:val="VRDBulletListLevel1"/>
        <w:spacing w:before="120" w:after="120" w:line="259" w:lineRule="auto"/>
        <w:rPr>
          <w:lang w:eastAsia="ko-KR"/>
        </w:rPr>
      </w:pPr>
      <w:r w:rsidRPr="001032BB">
        <w:rPr>
          <w:lang w:eastAsia="ko-KR"/>
        </w:rPr>
        <w:t xml:space="preserve">Ernesto Sifuentes, </w:t>
      </w:r>
      <w:r w:rsidR="004F39FE" w:rsidRPr="001032BB">
        <w:rPr>
          <w:lang w:eastAsia="ko-KR"/>
        </w:rPr>
        <w:t xml:space="preserve">Electronic and Information Resources </w:t>
      </w:r>
      <w:r w:rsidRPr="001032BB">
        <w:rPr>
          <w:lang w:eastAsia="ko-KR"/>
        </w:rPr>
        <w:t xml:space="preserve">Accessibility Coordinator: </w:t>
      </w:r>
      <w:hyperlink r:id="rId26" w:history="1">
        <w:r w:rsidR="003A5BA9" w:rsidRPr="001032BB">
          <w:rPr>
            <w:rStyle w:val="Hyperlink"/>
            <w:rFonts w:eastAsia="Times New Roman" w:cs="Times New Roman"/>
            <w:szCs w:val="24"/>
            <w:lang w:eastAsia="ko-KR"/>
          </w:rPr>
          <w:t>ernesto.sifuentes@twc.texas.gov</w:t>
        </w:r>
      </w:hyperlink>
    </w:p>
    <w:p w14:paraId="2BE68CE1" w14:textId="3B36CE07" w:rsidR="00DF664D" w:rsidRPr="001032BB" w:rsidRDefault="00857B62" w:rsidP="68231F71">
      <w:pPr>
        <w:pStyle w:val="VRDBulletListLevel1"/>
        <w:shd w:val="clear" w:color="auto" w:fill="FFFFFF" w:themeFill="background1"/>
        <w:spacing w:before="120" w:after="120" w:line="259" w:lineRule="auto"/>
        <w:rPr>
          <w:rStyle w:val="Hyperlink"/>
          <w:rFonts w:eastAsia="Times New Roman" w:cs="Times New Roman"/>
          <w:lang w:eastAsia="ko-KR"/>
        </w:rPr>
      </w:pPr>
      <w:r w:rsidRPr="68231F71">
        <w:rPr>
          <w:lang w:eastAsia="ko-KR"/>
        </w:rPr>
        <w:t xml:space="preserve">Jon Pokorney, Title II </w:t>
      </w:r>
      <w:r w:rsidR="00831614" w:rsidRPr="68231F71">
        <w:rPr>
          <w:lang w:eastAsia="ko-KR"/>
        </w:rPr>
        <w:t>American</w:t>
      </w:r>
      <w:r w:rsidRPr="68231F71">
        <w:rPr>
          <w:lang w:eastAsia="ko-KR"/>
        </w:rPr>
        <w:t xml:space="preserve"> with Disabilities Act Coordinator/</w:t>
      </w:r>
      <w:r w:rsidR="002B1861" w:rsidRPr="68231F71">
        <w:rPr>
          <w:lang w:eastAsia="ko-KR"/>
        </w:rPr>
        <w:t xml:space="preserve">State Equal Opportunity </w:t>
      </w:r>
      <w:r w:rsidR="00831614" w:rsidRPr="68231F71">
        <w:rPr>
          <w:lang w:eastAsia="ko-KR"/>
        </w:rPr>
        <w:t xml:space="preserve">Officer: </w:t>
      </w:r>
      <w:hyperlink r:id="rId27">
        <w:r w:rsidR="001B21DF" w:rsidRPr="68231F71">
          <w:rPr>
            <w:rStyle w:val="Hyperlink"/>
            <w:lang w:eastAsia="ko-KR"/>
          </w:rPr>
          <w:t>EO.complaint@twc.texas.gov</w:t>
        </w:r>
      </w:hyperlink>
      <w:r w:rsidR="002B50E8" w:rsidRPr="68231F71">
        <w:rPr>
          <w:lang w:eastAsia="ko-KR"/>
        </w:rPr>
        <w:t xml:space="preserve"> </w:t>
      </w:r>
      <w:r w:rsidR="00643794" w:rsidRPr="68231F71">
        <w:rPr>
          <w:lang w:eastAsia="ko-KR"/>
        </w:rPr>
        <w:t xml:space="preserve">or </w:t>
      </w:r>
      <w:hyperlink r:id="rId28">
        <w:r w:rsidR="00643794" w:rsidRPr="68231F71">
          <w:rPr>
            <w:rStyle w:val="Hyperlink"/>
            <w:rFonts w:eastAsia="Times New Roman" w:cs="Times New Roman"/>
            <w:lang w:eastAsia="ko-KR"/>
          </w:rPr>
          <w:t>jon.pokorney@twc.texas.gov</w:t>
        </w:r>
      </w:hyperlink>
    </w:p>
    <w:p w14:paraId="2DCBEC76" w14:textId="4A3D38C0" w:rsidR="68231F71" w:rsidRDefault="68231F71" w:rsidP="68231F71">
      <w:pPr>
        <w:pStyle w:val="VRDBulletListLevel1"/>
        <w:numPr>
          <w:ilvl w:val="0"/>
          <w:numId w:val="0"/>
        </w:numPr>
        <w:shd w:val="clear" w:color="auto" w:fill="FFFFFF" w:themeFill="background1"/>
        <w:spacing w:before="120" w:after="120" w:line="259" w:lineRule="auto"/>
        <w:ind w:left="720"/>
        <w:rPr>
          <w:rFonts w:eastAsia="Times New Roman" w:cs="Times New Roman"/>
          <w:lang w:eastAsia="ko-KR"/>
        </w:rPr>
      </w:pPr>
    </w:p>
    <w:p w14:paraId="550BD77A" w14:textId="77777777" w:rsidR="00024B19" w:rsidRPr="00E915FA" w:rsidRDefault="00024B19" w:rsidP="00AF099D">
      <w:pPr>
        <w:pStyle w:val="Heading1"/>
        <w:spacing w:line="259" w:lineRule="auto"/>
        <w:rPr>
          <w:color w:val="auto"/>
        </w:rPr>
      </w:pPr>
      <w:bookmarkStart w:id="84" w:name="_Toc172023525"/>
      <w:bookmarkStart w:id="85" w:name="_Toc217050340"/>
      <w:bookmarkStart w:id="86" w:name="_Toc219808516"/>
      <w:r w:rsidRPr="00E915FA">
        <w:rPr>
          <w:color w:val="auto"/>
        </w:rPr>
        <w:t>Follow-up Items: Request from GCPD</w:t>
      </w:r>
      <w:bookmarkEnd w:id="84"/>
      <w:bookmarkEnd w:id="85"/>
      <w:bookmarkEnd w:id="86"/>
    </w:p>
    <w:p w14:paraId="4D578D64" w14:textId="77777777" w:rsidR="00BC4866" w:rsidRDefault="00D64644" w:rsidP="00AF099D">
      <w:pPr>
        <w:spacing w:line="259" w:lineRule="auto"/>
      </w:pPr>
      <w:r>
        <w:t xml:space="preserve">During the </w:t>
      </w:r>
      <w:r w:rsidR="00135A41">
        <w:t>October</w:t>
      </w:r>
      <w:r>
        <w:t xml:space="preserve"> 2025</w:t>
      </w:r>
      <w:r w:rsidR="005E4D53">
        <w:t xml:space="preserve"> meeting, GCPD asked for</w:t>
      </w:r>
      <w:r w:rsidR="00D05828">
        <w:t xml:space="preserve"> follow up on </w:t>
      </w:r>
      <w:r w:rsidR="00B12487">
        <w:t>five</w:t>
      </w:r>
      <w:r w:rsidR="000677D1">
        <w:t xml:space="preserve"> VR </w:t>
      </w:r>
      <w:r w:rsidR="008F307E">
        <w:t>p</w:t>
      </w:r>
      <w:r w:rsidR="000677D1">
        <w:t xml:space="preserve">rogram areas. Below are the </w:t>
      </w:r>
      <w:r w:rsidR="00E84B63">
        <w:t xml:space="preserve">follow up questions with responsive information and data on </w:t>
      </w:r>
      <w:r w:rsidR="00A93981">
        <w:t xml:space="preserve">the </w:t>
      </w:r>
      <w:r w:rsidR="00E84B63">
        <w:t>question</w:t>
      </w:r>
      <w:r w:rsidR="00A93981">
        <w:t>s</w:t>
      </w:r>
      <w:r w:rsidR="00E84B63">
        <w:t>.</w:t>
      </w:r>
    </w:p>
    <w:p w14:paraId="528A6C81" w14:textId="6BD45F43" w:rsidR="008F0ED1" w:rsidRPr="001032BB" w:rsidRDefault="00E84B63" w:rsidP="00AF099D">
      <w:pPr>
        <w:spacing w:line="259" w:lineRule="auto"/>
      </w:pPr>
      <w:r>
        <w:t xml:space="preserve"> </w:t>
      </w:r>
      <w:r w:rsidR="00D05828">
        <w:t xml:space="preserve"> </w:t>
      </w:r>
    </w:p>
    <w:p w14:paraId="3F703384" w14:textId="5FF2F045" w:rsidR="009E53AC" w:rsidRDefault="005113F8" w:rsidP="002D0A68">
      <w:r w:rsidRPr="68231F71">
        <w:rPr>
          <w:b/>
          <w:bCs/>
        </w:rPr>
        <w:t xml:space="preserve">TWC VR Program: </w:t>
      </w:r>
      <w:r w:rsidR="00B7434B">
        <w:rPr>
          <w:b/>
          <w:bCs/>
        </w:rPr>
        <w:t xml:space="preserve"> </w:t>
      </w:r>
      <w:r>
        <w:t>Provide at least three data points for each item</w:t>
      </w:r>
      <w:r w:rsidR="005351BC">
        <w:t xml:space="preserve">, such as three quarters or three fiscal years </w:t>
      </w:r>
      <w:r w:rsidR="00D26B44">
        <w:t>backing up why case closure numbers are down.</w:t>
      </w:r>
    </w:p>
    <w:p w14:paraId="30E48D57" w14:textId="297A389D" w:rsidR="002C5C4C" w:rsidRDefault="004F0B2D" w:rsidP="008A28D5">
      <w:r>
        <w:rPr>
          <w:b/>
          <w:bCs/>
        </w:rPr>
        <w:t>Response:</w:t>
      </w:r>
      <w:r w:rsidR="008A28D5">
        <w:rPr>
          <w:b/>
          <w:bCs/>
        </w:rPr>
        <w:t xml:space="preserve"> </w:t>
      </w:r>
      <w:r w:rsidR="00CC7812">
        <w:t>S</w:t>
      </w:r>
      <w:r w:rsidR="002C5C4C">
        <w:t xml:space="preserve">ee </w:t>
      </w:r>
      <w:r w:rsidR="00726DE1">
        <w:t xml:space="preserve">below </w:t>
      </w:r>
      <w:r w:rsidR="002C5C4C">
        <w:t xml:space="preserve">a link to the </w:t>
      </w:r>
      <w:r w:rsidR="00241045">
        <w:t xml:space="preserve">FY </w:t>
      </w:r>
      <w:r w:rsidR="002C5C4C">
        <w:t>data tables and chart</w:t>
      </w:r>
      <w:r w:rsidR="003C1166">
        <w:t>s</w:t>
      </w:r>
      <w:r w:rsidR="002C5C4C">
        <w:t xml:space="preserve"> illustrating </w:t>
      </w:r>
      <w:r w:rsidR="00374700">
        <w:t>the data.</w:t>
      </w:r>
    </w:p>
    <w:p w14:paraId="6315149D" w14:textId="45731DF0" w:rsidR="004B16EF" w:rsidRDefault="00FE7B4E" w:rsidP="002D0A68">
      <w:r>
        <w:object w:dxaOrig="1504" w:dyaOrig="981" w14:anchorId="6C5055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15pt;height:48.85pt" o:ole="">
            <v:imagedata r:id="rId29" o:title=""/>
          </v:shape>
          <o:OLEObject Type="Embed" ProgID="Excel.Sheet.12" ShapeID="_x0000_i1025" DrawAspect="Icon" ObjectID="_1830430337" r:id="rId30"/>
        </w:object>
      </w:r>
    </w:p>
    <w:p w14:paraId="0477A452" w14:textId="0930F18E" w:rsidR="00374700" w:rsidRDefault="00992E81" w:rsidP="002D0A68">
      <w:r>
        <w:rPr>
          <w:noProof/>
        </w:rPr>
        <w:drawing>
          <wp:inline distT="0" distB="0" distL="0" distR="0" wp14:anchorId="35AF87FD" wp14:editId="40FD33BF">
            <wp:extent cx="4572000" cy="2743200"/>
            <wp:effectExtent l="0" t="0" r="0" b="0"/>
            <wp:docPr id="1020578196" name="Chart 1" descr="Data chart showing total number of VR Participants from Fiscal Year 2023, 2024 and 2025.">
              <a:extLst xmlns:a="http://schemas.openxmlformats.org/drawingml/2006/main">
                <a:ext uri="{FF2B5EF4-FFF2-40B4-BE49-F238E27FC236}">
                  <a16:creationId xmlns:a16="http://schemas.microsoft.com/office/drawing/2014/main" id="{794D49E7-380F-F6A3-BCCB-9B3F2CD8F14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14:paraId="3145DFCD" w14:textId="0560DF17" w:rsidR="68231F71" w:rsidRDefault="009A1DF3" w:rsidP="68231F71">
      <w:pPr>
        <w:rPr>
          <w:b/>
          <w:bCs/>
        </w:rPr>
      </w:pPr>
      <w:r>
        <w:rPr>
          <w:noProof/>
        </w:rPr>
        <w:drawing>
          <wp:inline distT="0" distB="0" distL="0" distR="0" wp14:anchorId="705B2768" wp14:editId="3087CC9B">
            <wp:extent cx="4572000" cy="2712773"/>
            <wp:effectExtent l="0" t="0" r="0" b="11430"/>
            <wp:docPr id="1845964324" name="Chart 1" descr="VR Customers Employed FY 2023-2025">
              <a:extLst xmlns:a="http://schemas.openxmlformats.org/drawingml/2006/main">
                <a:ext uri="{FF2B5EF4-FFF2-40B4-BE49-F238E27FC236}">
                  <a16:creationId xmlns:a16="http://schemas.microsoft.com/office/drawing/2014/main" id="{0270A6C2-DE33-5088-BCDC-ADF0CAD1565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14:paraId="41941C97" w14:textId="4D7BCD4D" w:rsidR="005963B1" w:rsidRDefault="00D26B44" w:rsidP="002D0A68">
      <w:r w:rsidRPr="002D0A68">
        <w:rPr>
          <w:b/>
          <w:bCs/>
        </w:rPr>
        <w:t xml:space="preserve">VR Program for </w:t>
      </w:r>
      <w:r w:rsidR="00764B04" w:rsidRPr="002D0A68">
        <w:rPr>
          <w:b/>
          <w:bCs/>
        </w:rPr>
        <w:t>Blind Individuals:</w:t>
      </w:r>
      <w:r w:rsidR="00BC4F95" w:rsidRPr="002D0A68">
        <w:rPr>
          <w:b/>
          <w:bCs/>
        </w:rPr>
        <w:t xml:space="preserve"> </w:t>
      </w:r>
      <w:r w:rsidR="00BC4F95" w:rsidRPr="00BC4F95">
        <w:t xml:space="preserve">Provide the number of Summer Earn and Learn (SEAL) participants </w:t>
      </w:r>
      <w:r w:rsidR="005963B1">
        <w:t xml:space="preserve">who </w:t>
      </w:r>
      <w:r w:rsidR="00BC4F95" w:rsidRPr="00BC4F95">
        <w:t>are blind</w:t>
      </w:r>
      <w:r w:rsidR="005963B1">
        <w:t>.</w:t>
      </w:r>
    </w:p>
    <w:p w14:paraId="08C0516B" w14:textId="1DCEA775" w:rsidR="001E0508" w:rsidRDefault="0058167E" w:rsidP="001E0508">
      <w:r>
        <w:rPr>
          <w:b/>
          <w:bCs/>
        </w:rPr>
        <w:t>Response:</w:t>
      </w:r>
      <w:r w:rsidR="001E0508">
        <w:rPr>
          <w:b/>
          <w:bCs/>
        </w:rPr>
        <w:t xml:space="preserve"> </w:t>
      </w:r>
      <w:r w:rsidR="00CC7812" w:rsidRPr="00CC7812">
        <w:t>S</w:t>
      </w:r>
      <w:r w:rsidR="001E0508">
        <w:t xml:space="preserve">ee below a link to the </w:t>
      </w:r>
      <w:r w:rsidR="006F105E">
        <w:t xml:space="preserve">FY </w:t>
      </w:r>
      <w:r w:rsidR="001E0508">
        <w:t>data tables and charts illustrating the data.</w:t>
      </w:r>
    </w:p>
    <w:p w14:paraId="7B7BA8CB" w14:textId="4C66ED99" w:rsidR="0036115C" w:rsidRDefault="00AA47E6" w:rsidP="001E0508">
      <w:r>
        <w:object w:dxaOrig="1341" w:dyaOrig="871" w14:anchorId="0665FB22">
          <v:shape id="_x0000_i1026" type="#_x0000_t75" style="width:67pt;height:43.2pt" o:ole="">
            <v:imagedata r:id="rId33" o:title=""/>
          </v:shape>
          <o:OLEObject Type="Embed" ProgID="Excel.Sheet.12" ShapeID="_x0000_i1026" DrawAspect="Icon" ObjectID="_1830430338"/>
        </w:object>
      </w:r>
    </w:p>
    <w:p w14:paraId="72C1DA16" w14:textId="01D580F0" w:rsidR="00472BC3" w:rsidRPr="0058167E" w:rsidRDefault="00472BC3" w:rsidP="002D0A68">
      <w:pPr>
        <w:rPr>
          <w:b/>
          <w:bCs/>
        </w:rPr>
      </w:pPr>
      <w:r>
        <w:rPr>
          <w:noProof/>
        </w:rPr>
        <w:drawing>
          <wp:inline distT="0" distB="0" distL="0" distR="0" wp14:anchorId="76C0384C" wp14:editId="2B00FDCB">
            <wp:extent cx="4572000" cy="2743200"/>
            <wp:effectExtent l="0" t="0" r="0" b="0"/>
            <wp:docPr id="1683912271" name="Chart 1" descr="Chart showing SEAL Referrals with a Blind and Visually Impaired disability for FY 2022-2025.">
              <a:extLst xmlns:a="http://schemas.openxmlformats.org/drawingml/2006/main">
                <a:ext uri="{FF2B5EF4-FFF2-40B4-BE49-F238E27FC236}">
                  <a16:creationId xmlns:a16="http://schemas.microsoft.com/office/drawing/2014/main" id="{0585D328-7873-4A89-E7CC-79F5F5A8029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14:paraId="034A91B0" w14:textId="445199AD" w:rsidR="00E56302" w:rsidRDefault="00A572A7" w:rsidP="002D0A68">
      <w:r w:rsidRPr="002D0A68">
        <w:rPr>
          <w:b/>
          <w:bCs/>
        </w:rPr>
        <w:t>Summer Earn and Learn:</w:t>
      </w:r>
      <w:r w:rsidRPr="001032BB">
        <w:t xml:space="preserve"> </w:t>
      </w:r>
      <w:r w:rsidR="00141AAE" w:rsidRPr="00141AAE">
        <w:t>Obtain at least three years of performance report of students who were placed and what their disability categories were Summer Earn and Learn</w:t>
      </w:r>
      <w:r w:rsidR="00C66456">
        <w:t>.</w:t>
      </w:r>
    </w:p>
    <w:p w14:paraId="21AB489E" w14:textId="57526DB2" w:rsidR="00B371EC" w:rsidRPr="008503A2" w:rsidRDefault="00B371EC" w:rsidP="002D0A68">
      <w:r w:rsidRPr="008503A2">
        <w:rPr>
          <w:b/>
        </w:rPr>
        <w:t>Response:</w:t>
      </w:r>
      <w:r w:rsidR="000726F0" w:rsidRPr="008503A2">
        <w:rPr>
          <w:b/>
        </w:rPr>
        <w:t xml:space="preserve"> </w:t>
      </w:r>
      <w:r w:rsidR="00D54C10" w:rsidRPr="008503A2">
        <w:t xml:space="preserve">VRD does not </w:t>
      </w:r>
      <w:r w:rsidR="00867556" w:rsidRPr="008503A2">
        <w:t xml:space="preserve">have the ability to </w:t>
      </w:r>
      <w:r w:rsidR="00D54C10" w:rsidRPr="008503A2">
        <w:t xml:space="preserve">track the disability category of SEAL participants or </w:t>
      </w:r>
      <w:r w:rsidR="755E2C83" w:rsidRPr="008503A2">
        <w:t xml:space="preserve">those that complete the </w:t>
      </w:r>
      <w:r w:rsidR="00D54C10" w:rsidRPr="008503A2">
        <w:t xml:space="preserve">5-week </w:t>
      </w:r>
      <w:r w:rsidR="679E19CD" w:rsidRPr="008503A2">
        <w:t>paid work experience.</w:t>
      </w:r>
      <w:r w:rsidR="002664FD" w:rsidRPr="008503A2">
        <w:t xml:space="preserve"> However, the chart below shows the SEAL customer referrals by </w:t>
      </w:r>
      <w:r w:rsidR="000E7E88" w:rsidRPr="008503A2">
        <w:t xml:space="preserve">top five </w:t>
      </w:r>
      <w:r w:rsidR="002664FD" w:rsidRPr="008503A2">
        <w:t>disability categor</w:t>
      </w:r>
      <w:r w:rsidR="000E7E88" w:rsidRPr="008503A2">
        <w:t>ies</w:t>
      </w:r>
      <w:r w:rsidR="002664FD" w:rsidRPr="008503A2">
        <w:t xml:space="preserve"> for FY 2022-2025.</w:t>
      </w:r>
      <w:r w:rsidR="00520882" w:rsidRPr="008503A2">
        <w:t xml:space="preserve"> Click on link icon for full data set.</w:t>
      </w:r>
    </w:p>
    <w:p w14:paraId="2DCA1526" w14:textId="41A33311" w:rsidR="00317E7C" w:rsidRDefault="00965AED" w:rsidP="002D0A68">
      <w:pPr>
        <w:rPr>
          <w:color w:val="548DD4" w:themeColor="text2" w:themeTint="99"/>
        </w:rPr>
      </w:pPr>
      <w:r>
        <w:rPr>
          <w:color w:val="548DD4" w:themeColor="text2" w:themeTint="99"/>
        </w:rPr>
        <w:object w:dxaOrig="1341" w:dyaOrig="871" w14:anchorId="58654F33">
          <v:shape id="_x0000_i1027" type="#_x0000_t75" style="width:67pt;height:43.2pt" o:ole="">
            <v:imagedata r:id="rId36" o:title=""/>
          </v:shape>
          <o:OLEObject Type="Embed" ProgID="Excel.Sheet.12" ShapeID="_x0000_i1027" DrawAspect="Icon" ObjectID="_1830430339"/>
        </w:object>
      </w:r>
    </w:p>
    <w:tbl>
      <w:tblPr>
        <w:tblW w:w="9292" w:type="dxa"/>
        <w:tblInd w:w="-540" w:type="dxa"/>
        <w:tblLook w:val="04A0" w:firstRow="1" w:lastRow="0" w:firstColumn="1" w:lastColumn="0" w:noHBand="0" w:noVBand="1"/>
      </w:tblPr>
      <w:tblGrid>
        <w:gridCol w:w="7441"/>
        <w:gridCol w:w="1851"/>
      </w:tblGrid>
      <w:tr w:rsidR="00032A10" w:rsidRPr="009839BF" w14:paraId="0091CED3" w14:textId="77777777" w:rsidTr="00032A10">
        <w:trPr>
          <w:trHeight w:val="276"/>
        </w:trPr>
        <w:tc>
          <w:tcPr>
            <w:tcW w:w="7441" w:type="dxa"/>
            <w:tcBorders>
              <w:top w:val="nil"/>
              <w:left w:val="nil"/>
              <w:bottom w:val="nil"/>
              <w:right w:val="nil"/>
            </w:tcBorders>
            <w:noWrap/>
            <w:vAlign w:val="center"/>
            <w:hideMark/>
          </w:tcPr>
          <w:p w14:paraId="043B4DC0" w14:textId="77777777" w:rsidR="00032A10" w:rsidRDefault="00032A10" w:rsidP="00317E7C">
            <w:pPr>
              <w:spacing w:before="0" w:beforeAutospacing="0" w:after="0" w:afterAutospacing="0"/>
              <w:jc w:val="center"/>
              <w:rPr>
                <w:rFonts w:eastAsia="Times New Roman" w:cs="Calibri"/>
                <w:b/>
                <w:bCs/>
                <w:color w:val="000000"/>
                <w:sz w:val="22"/>
                <w:szCs w:val="22"/>
              </w:rPr>
            </w:pPr>
            <w:r w:rsidRPr="009839BF">
              <w:rPr>
                <w:rFonts w:eastAsia="Times New Roman" w:cs="Calibri"/>
                <w:b/>
                <w:bCs/>
                <w:color w:val="000000"/>
                <w:sz w:val="22"/>
                <w:szCs w:val="22"/>
              </w:rPr>
              <w:t>SEAL Customer Referrals by Top 5 Disability Categories</w:t>
            </w:r>
          </w:p>
          <w:p w14:paraId="21F0780C" w14:textId="77777777" w:rsidR="00032A10" w:rsidRDefault="00032A10" w:rsidP="00317E7C">
            <w:pPr>
              <w:spacing w:before="0" w:beforeAutospacing="0" w:after="0" w:afterAutospacing="0"/>
              <w:jc w:val="center"/>
              <w:rPr>
                <w:rFonts w:eastAsia="Times New Roman" w:cs="Calibri"/>
                <w:b/>
                <w:bCs/>
                <w:color w:val="000000"/>
                <w:sz w:val="22"/>
                <w:szCs w:val="22"/>
              </w:rPr>
            </w:pPr>
          </w:p>
          <w:p w14:paraId="30196ECB" w14:textId="383D4799" w:rsidR="00032A10" w:rsidRPr="009839BF" w:rsidRDefault="00032A10" w:rsidP="00317E7C">
            <w:pPr>
              <w:spacing w:before="0" w:beforeAutospacing="0" w:after="0" w:afterAutospacing="0"/>
              <w:jc w:val="center"/>
              <w:rPr>
                <w:rFonts w:eastAsia="Times New Roman" w:cs="Calibri"/>
                <w:b/>
                <w:bCs/>
                <w:color w:val="000000"/>
                <w:sz w:val="22"/>
                <w:szCs w:val="22"/>
              </w:rPr>
            </w:pPr>
            <w:r w:rsidRPr="009839BF">
              <w:rPr>
                <w:rFonts w:eastAsia="Times New Roman" w:cs="Calibri"/>
                <w:b/>
                <w:bCs/>
                <w:color w:val="000000"/>
                <w:sz w:val="22"/>
                <w:szCs w:val="22"/>
              </w:rPr>
              <w:t>FY 2025</w:t>
            </w:r>
          </w:p>
        </w:tc>
        <w:tc>
          <w:tcPr>
            <w:tcW w:w="1851" w:type="dxa"/>
            <w:tcBorders>
              <w:top w:val="nil"/>
              <w:left w:val="nil"/>
              <w:bottom w:val="nil"/>
              <w:right w:val="nil"/>
            </w:tcBorders>
            <w:noWrap/>
            <w:vAlign w:val="center"/>
            <w:hideMark/>
          </w:tcPr>
          <w:p w14:paraId="5ABC3032" w14:textId="77777777" w:rsidR="00032A10" w:rsidRPr="009839BF" w:rsidRDefault="00032A10" w:rsidP="009839BF">
            <w:pPr>
              <w:spacing w:before="0" w:beforeAutospacing="0" w:after="0" w:afterAutospacing="0"/>
              <w:rPr>
                <w:rFonts w:eastAsia="Times New Roman" w:cs="Calibri"/>
                <w:b/>
                <w:bCs/>
                <w:color w:val="000000"/>
                <w:sz w:val="22"/>
                <w:szCs w:val="22"/>
              </w:rPr>
            </w:pPr>
            <w:r w:rsidRPr="009839BF">
              <w:rPr>
                <w:rFonts w:eastAsia="Times New Roman" w:cs="Calibri"/>
                <w:b/>
                <w:bCs/>
                <w:color w:val="000000"/>
                <w:sz w:val="22"/>
                <w:szCs w:val="22"/>
              </w:rPr>
              <w:t>Total number of customer referrals</w:t>
            </w:r>
          </w:p>
        </w:tc>
      </w:tr>
      <w:tr w:rsidR="00032A10" w:rsidRPr="009839BF" w14:paraId="7F6FD217" w14:textId="77777777" w:rsidTr="00032A10">
        <w:trPr>
          <w:trHeight w:val="276"/>
        </w:trPr>
        <w:tc>
          <w:tcPr>
            <w:tcW w:w="7441" w:type="dxa"/>
            <w:tcBorders>
              <w:top w:val="nil"/>
              <w:left w:val="nil"/>
              <w:bottom w:val="nil"/>
              <w:right w:val="nil"/>
            </w:tcBorders>
            <w:noWrap/>
            <w:vAlign w:val="center"/>
            <w:hideMark/>
          </w:tcPr>
          <w:p w14:paraId="35545453" w14:textId="77777777" w:rsidR="00032A10" w:rsidRPr="009839BF" w:rsidRDefault="00032A10" w:rsidP="009839BF">
            <w:pPr>
              <w:spacing w:before="0" w:beforeAutospacing="0" w:after="0" w:afterAutospacing="0"/>
              <w:rPr>
                <w:rFonts w:eastAsia="Times New Roman" w:cs="Calibri"/>
                <w:color w:val="000000"/>
                <w:sz w:val="22"/>
                <w:szCs w:val="22"/>
              </w:rPr>
            </w:pPr>
            <w:r w:rsidRPr="009839BF">
              <w:rPr>
                <w:rFonts w:eastAsia="Times New Roman" w:cs="Calibri"/>
                <w:color w:val="000000"/>
                <w:sz w:val="22"/>
                <w:szCs w:val="22"/>
              </w:rPr>
              <w:t>1.   Cognitive Impairments-learning, thinking, processing/concentration</w:t>
            </w:r>
          </w:p>
        </w:tc>
        <w:tc>
          <w:tcPr>
            <w:tcW w:w="1851" w:type="dxa"/>
            <w:tcBorders>
              <w:top w:val="nil"/>
              <w:left w:val="nil"/>
              <w:bottom w:val="nil"/>
              <w:right w:val="nil"/>
            </w:tcBorders>
            <w:noWrap/>
            <w:vAlign w:val="center"/>
            <w:hideMark/>
          </w:tcPr>
          <w:p w14:paraId="7F33C093" w14:textId="77777777" w:rsidR="00032A10" w:rsidRPr="009839BF" w:rsidRDefault="00032A10" w:rsidP="009839BF">
            <w:pPr>
              <w:spacing w:before="0" w:beforeAutospacing="0" w:after="0" w:afterAutospacing="0"/>
              <w:rPr>
                <w:rFonts w:eastAsia="Times New Roman" w:cs="Calibri"/>
                <w:color w:val="000000"/>
                <w:sz w:val="22"/>
                <w:szCs w:val="22"/>
              </w:rPr>
            </w:pPr>
            <w:r w:rsidRPr="009839BF">
              <w:rPr>
                <w:rFonts w:eastAsia="Times New Roman" w:cs="Calibri"/>
                <w:color w:val="000000"/>
                <w:sz w:val="22"/>
                <w:szCs w:val="22"/>
              </w:rPr>
              <w:t>799</w:t>
            </w:r>
          </w:p>
        </w:tc>
      </w:tr>
      <w:tr w:rsidR="00032A10" w:rsidRPr="009839BF" w14:paraId="7E5102DC" w14:textId="77777777" w:rsidTr="00032A10">
        <w:trPr>
          <w:trHeight w:val="276"/>
        </w:trPr>
        <w:tc>
          <w:tcPr>
            <w:tcW w:w="7441" w:type="dxa"/>
            <w:tcBorders>
              <w:top w:val="nil"/>
              <w:left w:val="nil"/>
              <w:bottom w:val="nil"/>
              <w:right w:val="nil"/>
            </w:tcBorders>
            <w:noWrap/>
            <w:vAlign w:val="center"/>
            <w:hideMark/>
          </w:tcPr>
          <w:p w14:paraId="2D1F7D37" w14:textId="77777777" w:rsidR="00032A10" w:rsidRPr="009839BF" w:rsidRDefault="00032A10" w:rsidP="009839BF">
            <w:pPr>
              <w:spacing w:before="0" w:beforeAutospacing="0" w:after="0" w:afterAutospacing="0"/>
              <w:rPr>
                <w:rFonts w:eastAsia="Times New Roman" w:cs="Calibri"/>
                <w:color w:val="000000"/>
                <w:sz w:val="22"/>
                <w:szCs w:val="22"/>
              </w:rPr>
            </w:pPr>
            <w:r w:rsidRPr="009839BF">
              <w:rPr>
                <w:rFonts w:eastAsia="Times New Roman" w:cs="Calibri"/>
                <w:color w:val="000000"/>
                <w:sz w:val="22"/>
                <w:szCs w:val="22"/>
              </w:rPr>
              <w:t>2.   Psychosocial Impairments-interpersonal/behavioral, difficulty coping</w:t>
            </w:r>
          </w:p>
        </w:tc>
        <w:tc>
          <w:tcPr>
            <w:tcW w:w="1851" w:type="dxa"/>
            <w:tcBorders>
              <w:top w:val="nil"/>
              <w:left w:val="nil"/>
              <w:bottom w:val="nil"/>
              <w:right w:val="nil"/>
            </w:tcBorders>
            <w:noWrap/>
            <w:vAlign w:val="center"/>
            <w:hideMark/>
          </w:tcPr>
          <w:p w14:paraId="2C135FDA" w14:textId="77777777" w:rsidR="00032A10" w:rsidRPr="009839BF" w:rsidRDefault="00032A10" w:rsidP="009839BF">
            <w:pPr>
              <w:spacing w:before="0" w:beforeAutospacing="0" w:after="0" w:afterAutospacing="0"/>
              <w:rPr>
                <w:rFonts w:eastAsia="Times New Roman" w:cs="Calibri"/>
                <w:color w:val="000000"/>
                <w:sz w:val="22"/>
                <w:szCs w:val="22"/>
              </w:rPr>
            </w:pPr>
            <w:r w:rsidRPr="009839BF">
              <w:rPr>
                <w:rFonts w:eastAsia="Times New Roman" w:cs="Calibri"/>
                <w:color w:val="000000"/>
                <w:sz w:val="22"/>
                <w:szCs w:val="22"/>
              </w:rPr>
              <w:t>171</w:t>
            </w:r>
          </w:p>
        </w:tc>
      </w:tr>
      <w:tr w:rsidR="00032A10" w:rsidRPr="009839BF" w14:paraId="5D43DA79" w14:textId="77777777" w:rsidTr="00032A10">
        <w:trPr>
          <w:trHeight w:val="276"/>
        </w:trPr>
        <w:tc>
          <w:tcPr>
            <w:tcW w:w="7441" w:type="dxa"/>
            <w:tcBorders>
              <w:top w:val="nil"/>
              <w:left w:val="nil"/>
              <w:bottom w:val="nil"/>
              <w:right w:val="nil"/>
            </w:tcBorders>
            <w:noWrap/>
            <w:vAlign w:val="center"/>
            <w:hideMark/>
          </w:tcPr>
          <w:p w14:paraId="491EF68F" w14:textId="77777777" w:rsidR="00032A10" w:rsidRPr="009839BF" w:rsidRDefault="00032A10" w:rsidP="009839BF">
            <w:pPr>
              <w:spacing w:before="0" w:beforeAutospacing="0" w:after="0" w:afterAutospacing="0"/>
              <w:rPr>
                <w:rFonts w:eastAsia="Times New Roman" w:cs="Calibri"/>
                <w:color w:val="000000"/>
                <w:sz w:val="22"/>
                <w:szCs w:val="22"/>
              </w:rPr>
            </w:pPr>
            <w:r w:rsidRPr="009839BF">
              <w:rPr>
                <w:rFonts w:eastAsia="Times New Roman" w:cs="Calibri"/>
                <w:color w:val="000000"/>
                <w:sz w:val="22"/>
                <w:szCs w:val="22"/>
              </w:rPr>
              <w:t>3.   Other Mental Impairments (not listed above)</w:t>
            </w:r>
          </w:p>
        </w:tc>
        <w:tc>
          <w:tcPr>
            <w:tcW w:w="1851" w:type="dxa"/>
            <w:tcBorders>
              <w:top w:val="nil"/>
              <w:left w:val="nil"/>
              <w:bottom w:val="nil"/>
              <w:right w:val="nil"/>
            </w:tcBorders>
            <w:noWrap/>
            <w:vAlign w:val="center"/>
            <w:hideMark/>
          </w:tcPr>
          <w:p w14:paraId="43E5ADA8" w14:textId="77777777" w:rsidR="00032A10" w:rsidRPr="009839BF" w:rsidRDefault="00032A10" w:rsidP="009839BF">
            <w:pPr>
              <w:spacing w:before="0" w:beforeAutospacing="0" w:after="0" w:afterAutospacing="0"/>
              <w:rPr>
                <w:rFonts w:eastAsia="Times New Roman" w:cs="Calibri"/>
                <w:color w:val="000000"/>
                <w:sz w:val="22"/>
                <w:szCs w:val="22"/>
              </w:rPr>
            </w:pPr>
            <w:r w:rsidRPr="009839BF">
              <w:rPr>
                <w:rFonts w:eastAsia="Times New Roman" w:cs="Calibri"/>
                <w:color w:val="000000"/>
                <w:sz w:val="22"/>
                <w:szCs w:val="22"/>
              </w:rPr>
              <w:t>47</w:t>
            </w:r>
          </w:p>
        </w:tc>
      </w:tr>
      <w:tr w:rsidR="00032A10" w:rsidRPr="009839BF" w14:paraId="09F43A31" w14:textId="77777777" w:rsidTr="00032A10">
        <w:trPr>
          <w:trHeight w:val="276"/>
        </w:trPr>
        <w:tc>
          <w:tcPr>
            <w:tcW w:w="7441" w:type="dxa"/>
            <w:tcBorders>
              <w:top w:val="nil"/>
              <w:left w:val="nil"/>
              <w:bottom w:val="nil"/>
              <w:right w:val="nil"/>
            </w:tcBorders>
            <w:noWrap/>
            <w:vAlign w:val="center"/>
            <w:hideMark/>
          </w:tcPr>
          <w:p w14:paraId="0AFA2DD7" w14:textId="77777777" w:rsidR="00032A10" w:rsidRPr="009839BF" w:rsidRDefault="00032A10" w:rsidP="009839BF">
            <w:pPr>
              <w:spacing w:before="0" w:beforeAutospacing="0" w:after="0" w:afterAutospacing="0"/>
              <w:rPr>
                <w:rFonts w:eastAsia="Times New Roman" w:cs="Calibri"/>
                <w:color w:val="000000"/>
                <w:sz w:val="22"/>
                <w:szCs w:val="22"/>
              </w:rPr>
            </w:pPr>
            <w:r w:rsidRPr="009839BF">
              <w:rPr>
                <w:rFonts w:eastAsia="Times New Roman" w:cs="Calibri"/>
                <w:color w:val="000000"/>
                <w:sz w:val="22"/>
                <w:szCs w:val="22"/>
              </w:rPr>
              <w:t>4.   Low Vision</w:t>
            </w:r>
          </w:p>
        </w:tc>
        <w:tc>
          <w:tcPr>
            <w:tcW w:w="1851" w:type="dxa"/>
            <w:tcBorders>
              <w:top w:val="nil"/>
              <w:left w:val="nil"/>
              <w:bottom w:val="nil"/>
              <w:right w:val="nil"/>
            </w:tcBorders>
            <w:noWrap/>
            <w:vAlign w:val="center"/>
            <w:hideMark/>
          </w:tcPr>
          <w:p w14:paraId="3ABD445B" w14:textId="77777777" w:rsidR="00032A10" w:rsidRPr="009839BF" w:rsidRDefault="00032A10" w:rsidP="009839BF">
            <w:pPr>
              <w:spacing w:before="0" w:beforeAutospacing="0" w:after="0" w:afterAutospacing="0"/>
              <w:rPr>
                <w:rFonts w:eastAsia="Times New Roman" w:cs="Calibri"/>
                <w:color w:val="000000"/>
                <w:sz w:val="22"/>
                <w:szCs w:val="22"/>
              </w:rPr>
            </w:pPr>
            <w:r w:rsidRPr="009839BF">
              <w:rPr>
                <w:rFonts w:eastAsia="Times New Roman" w:cs="Calibri"/>
                <w:color w:val="000000"/>
                <w:sz w:val="22"/>
                <w:szCs w:val="22"/>
              </w:rPr>
              <w:t>42</w:t>
            </w:r>
          </w:p>
        </w:tc>
      </w:tr>
      <w:tr w:rsidR="00032A10" w:rsidRPr="009839BF" w14:paraId="5607F619" w14:textId="77777777" w:rsidTr="00032A10">
        <w:trPr>
          <w:trHeight w:val="300"/>
        </w:trPr>
        <w:tc>
          <w:tcPr>
            <w:tcW w:w="7441" w:type="dxa"/>
            <w:tcBorders>
              <w:top w:val="nil"/>
              <w:left w:val="nil"/>
              <w:bottom w:val="nil"/>
              <w:right w:val="nil"/>
            </w:tcBorders>
            <w:noWrap/>
            <w:vAlign w:val="bottom"/>
            <w:hideMark/>
          </w:tcPr>
          <w:p w14:paraId="525E09E7" w14:textId="77777777" w:rsidR="00032A10" w:rsidRPr="009839BF" w:rsidRDefault="00032A10" w:rsidP="009839BF">
            <w:pPr>
              <w:spacing w:before="0" w:beforeAutospacing="0" w:after="0" w:afterAutospacing="0"/>
              <w:rPr>
                <w:rFonts w:eastAsia="Times New Roman" w:cs="Calibri"/>
                <w:color w:val="000000"/>
                <w:sz w:val="22"/>
                <w:szCs w:val="22"/>
              </w:rPr>
            </w:pPr>
            <w:r w:rsidRPr="009839BF">
              <w:rPr>
                <w:rFonts w:eastAsia="Times New Roman" w:cs="Calibri"/>
                <w:color w:val="000000"/>
                <w:sz w:val="22"/>
                <w:szCs w:val="22"/>
              </w:rPr>
              <w:t>5.   Blindness</w:t>
            </w:r>
          </w:p>
        </w:tc>
        <w:tc>
          <w:tcPr>
            <w:tcW w:w="1851" w:type="dxa"/>
            <w:tcBorders>
              <w:top w:val="nil"/>
              <w:left w:val="nil"/>
              <w:bottom w:val="nil"/>
              <w:right w:val="nil"/>
            </w:tcBorders>
            <w:noWrap/>
            <w:vAlign w:val="center"/>
            <w:hideMark/>
          </w:tcPr>
          <w:p w14:paraId="7CAEB94F" w14:textId="77777777" w:rsidR="00032A10" w:rsidRPr="009839BF" w:rsidRDefault="00032A10" w:rsidP="009839BF">
            <w:pPr>
              <w:spacing w:before="0" w:beforeAutospacing="0" w:after="0" w:afterAutospacing="0"/>
              <w:rPr>
                <w:rFonts w:eastAsia="Times New Roman" w:cs="Calibri"/>
                <w:color w:val="000000"/>
                <w:sz w:val="22"/>
                <w:szCs w:val="22"/>
              </w:rPr>
            </w:pPr>
            <w:r w:rsidRPr="009839BF">
              <w:rPr>
                <w:rFonts w:eastAsia="Times New Roman" w:cs="Calibri"/>
                <w:color w:val="000000"/>
                <w:sz w:val="22"/>
                <w:szCs w:val="22"/>
              </w:rPr>
              <w:t>35</w:t>
            </w:r>
          </w:p>
        </w:tc>
      </w:tr>
    </w:tbl>
    <w:p w14:paraId="28BEEBD8" w14:textId="77777777" w:rsidR="000B2E24" w:rsidRDefault="000B2E24" w:rsidP="008164DF">
      <w:pPr>
        <w:pStyle w:val="Heading1"/>
      </w:pPr>
      <w:bookmarkStart w:id="87" w:name="_Toc219808517"/>
    </w:p>
    <w:p w14:paraId="38DE2524" w14:textId="7C2A6E2F" w:rsidR="00B94609" w:rsidRDefault="008164DF" w:rsidP="008164DF">
      <w:pPr>
        <w:pStyle w:val="Heading1"/>
      </w:pPr>
      <w:r>
        <w:t>SEAL Program Data FY 2022-2025</w:t>
      </w:r>
      <w:bookmarkEnd w:id="87"/>
    </w:p>
    <w:p w14:paraId="3D7DAF68" w14:textId="0E3F9906" w:rsidR="001F404B" w:rsidRPr="00B33179" w:rsidRDefault="006800DC" w:rsidP="001F404B">
      <w:pPr>
        <w:spacing w:before="0" w:beforeAutospacing="0" w:after="0" w:afterAutospacing="0" w:line="259" w:lineRule="auto"/>
        <w:ind w:left="360"/>
        <w:rPr>
          <w:rFonts w:cs="Arial"/>
          <w:b/>
          <w:color w:val="000000" w:themeColor="text1"/>
        </w:rPr>
      </w:pPr>
      <w:r>
        <w:rPr>
          <w:rFonts w:cs="Arial"/>
          <w:b/>
          <w:color w:val="000000" w:themeColor="text1"/>
        </w:rPr>
        <w:t xml:space="preserve">FY </w:t>
      </w:r>
      <w:r w:rsidR="001F404B" w:rsidRPr="00B33179">
        <w:rPr>
          <w:rFonts w:cs="Arial"/>
          <w:b/>
          <w:color w:val="000000" w:themeColor="text1"/>
        </w:rPr>
        <w:t>2023</w:t>
      </w:r>
    </w:p>
    <w:p w14:paraId="19BEF0A4" w14:textId="77777777" w:rsidR="001F404B" w:rsidRPr="00B33179" w:rsidRDefault="001F404B" w:rsidP="001F404B">
      <w:pPr>
        <w:spacing w:before="0" w:beforeAutospacing="0" w:after="0" w:afterAutospacing="0" w:line="259" w:lineRule="auto"/>
        <w:ind w:left="360"/>
        <w:rPr>
          <w:rFonts w:cs="Arial"/>
          <w:b/>
        </w:rPr>
      </w:pPr>
      <w:r w:rsidRPr="00B33179">
        <w:rPr>
          <w:rFonts w:cs="Arial"/>
          <w:b/>
        </w:rPr>
        <w:t>Target: 2500</w:t>
      </w:r>
    </w:p>
    <w:p w14:paraId="4D227E79" w14:textId="77777777" w:rsidR="001F404B" w:rsidRPr="00B33179" w:rsidRDefault="001F404B" w:rsidP="001F404B">
      <w:pPr>
        <w:spacing w:before="0" w:beforeAutospacing="0" w:after="0" w:afterAutospacing="0" w:line="259" w:lineRule="auto"/>
        <w:ind w:left="360"/>
        <w:rPr>
          <w:rFonts w:cs="Arial"/>
        </w:rPr>
      </w:pPr>
      <w:r w:rsidRPr="00B33179">
        <w:rPr>
          <w:rFonts w:cs="Arial"/>
        </w:rPr>
        <w:t>Referred: 4053</w:t>
      </w:r>
    </w:p>
    <w:p w14:paraId="3F5AB8F4" w14:textId="77777777" w:rsidR="001F404B" w:rsidRPr="00B33179" w:rsidRDefault="001F404B" w:rsidP="001F404B">
      <w:pPr>
        <w:spacing w:before="0" w:beforeAutospacing="0" w:after="0" w:afterAutospacing="0" w:line="259" w:lineRule="auto"/>
        <w:ind w:left="360"/>
        <w:rPr>
          <w:rFonts w:cs="Arial"/>
        </w:rPr>
      </w:pPr>
      <w:r w:rsidRPr="00B33179">
        <w:rPr>
          <w:rFonts w:cs="Arial"/>
        </w:rPr>
        <w:t>Work Readiness Training completed: 2282</w:t>
      </w:r>
    </w:p>
    <w:p w14:paraId="1676500B" w14:textId="77777777" w:rsidR="001F404B" w:rsidRPr="00B33179" w:rsidRDefault="001F404B" w:rsidP="001F404B">
      <w:pPr>
        <w:spacing w:before="0" w:beforeAutospacing="0" w:after="0" w:afterAutospacing="0" w:line="259" w:lineRule="auto"/>
        <w:ind w:left="360"/>
        <w:rPr>
          <w:rFonts w:cs="Arial"/>
        </w:rPr>
      </w:pPr>
      <w:r w:rsidRPr="00B33179">
        <w:rPr>
          <w:rFonts w:cs="Arial"/>
        </w:rPr>
        <w:t>Placed: 2952</w:t>
      </w:r>
    </w:p>
    <w:p w14:paraId="53E982F2" w14:textId="77777777" w:rsidR="001F404B" w:rsidRPr="00B33179" w:rsidRDefault="001F404B" w:rsidP="001F404B">
      <w:pPr>
        <w:spacing w:before="0" w:beforeAutospacing="0" w:after="0" w:afterAutospacing="0" w:line="259" w:lineRule="auto"/>
        <w:ind w:left="360"/>
        <w:rPr>
          <w:rFonts w:cs="Arial"/>
        </w:rPr>
      </w:pPr>
      <w:r w:rsidRPr="00B33179">
        <w:rPr>
          <w:rFonts w:cs="Arial"/>
        </w:rPr>
        <w:t>Completed 5-weeks: 2323</w:t>
      </w:r>
    </w:p>
    <w:p w14:paraId="40516CA9" w14:textId="77777777" w:rsidR="001F404B" w:rsidRPr="00B33179" w:rsidRDefault="001F404B" w:rsidP="001F404B">
      <w:pPr>
        <w:spacing w:before="0" w:beforeAutospacing="0" w:after="0" w:afterAutospacing="0" w:line="259" w:lineRule="auto"/>
        <w:ind w:left="360"/>
        <w:rPr>
          <w:rFonts w:cs="Arial"/>
        </w:rPr>
      </w:pPr>
    </w:p>
    <w:p w14:paraId="0EC254B5" w14:textId="7760A38E" w:rsidR="001F404B" w:rsidRPr="00B33179" w:rsidRDefault="006800DC" w:rsidP="001F404B">
      <w:pPr>
        <w:spacing w:before="0" w:beforeAutospacing="0" w:after="0" w:afterAutospacing="0"/>
        <w:ind w:left="360"/>
        <w:rPr>
          <w:rFonts w:cs="Arial"/>
          <w:b/>
        </w:rPr>
      </w:pPr>
      <w:r>
        <w:rPr>
          <w:rFonts w:cs="Arial"/>
          <w:b/>
        </w:rPr>
        <w:t xml:space="preserve">FY </w:t>
      </w:r>
      <w:r w:rsidR="001F404B" w:rsidRPr="00B33179">
        <w:rPr>
          <w:rFonts w:cs="Arial"/>
          <w:b/>
        </w:rPr>
        <w:t>2024</w:t>
      </w:r>
    </w:p>
    <w:p w14:paraId="503857E7" w14:textId="77777777" w:rsidR="001F404B" w:rsidRPr="00B33179" w:rsidRDefault="001F404B" w:rsidP="001F404B">
      <w:pPr>
        <w:spacing w:before="0" w:beforeAutospacing="0" w:after="0" w:afterAutospacing="0"/>
        <w:ind w:left="360"/>
        <w:rPr>
          <w:rFonts w:cs="Arial"/>
          <w:b/>
        </w:rPr>
      </w:pPr>
      <w:r w:rsidRPr="00B33179">
        <w:rPr>
          <w:rFonts w:cs="Arial"/>
          <w:b/>
        </w:rPr>
        <w:t>Target: 2500</w:t>
      </w:r>
    </w:p>
    <w:p w14:paraId="1C9122F2" w14:textId="77777777" w:rsidR="001F404B" w:rsidRPr="00B33179" w:rsidRDefault="001F404B" w:rsidP="001F404B">
      <w:pPr>
        <w:spacing w:before="0" w:beforeAutospacing="0" w:after="0" w:afterAutospacing="0"/>
        <w:ind w:left="360"/>
        <w:rPr>
          <w:rFonts w:cs="Arial"/>
        </w:rPr>
      </w:pPr>
      <w:r w:rsidRPr="00B33179">
        <w:rPr>
          <w:rFonts w:cs="Arial"/>
        </w:rPr>
        <w:t>Referred: 3713</w:t>
      </w:r>
    </w:p>
    <w:p w14:paraId="06F65238" w14:textId="77777777" w:rsidR="001F404B" w:rsidRPr="00B33179" w:rsidRDefault="001F404B" w:rsidP="001F404B">
      <w:pPr>
        <w:spacing w:before="0" w:beforeAutospacing="0" w:after="0" w:afterAutospacing="0"/>
        <w:ind w:left="360"/>
        <w:rPr>
          <w:rFonts w:cs="Arial"/>
        </w:rPr>
      </w:pPr>
      <w:r w:rsidRPr="00B33179">
        <w:rPr>
          <w:rFonts w:cs="Arial"/>
        </w:rPr>
        <w:t>WRT Completed: 2188</w:t>
      </w:r>
    </w:p>
    <w:p w14:paraId="32BCD994" w14:textId="77777777" w:rsidR="001F404B" w:rsidRPr="00B33179" w:rsidRDefault="001F404B" w:rsidP="001F404B">
      <w:pPr>
        <w:spacing w:before="0" w:beforeAutospacing="0" w:after="0" w:afterAutospacing="0"/>
        <w:ind w:left="360"/>
        <w:rPr>
          <w:rFonts w:cs="Arial"/>
        </w:rPr>
      </w:pPr>
      <w:r w:rsidRPr="00B33179">
        <w:rPr>
          <w:rFonts w:cs="Arial"/>
        </w:rPr>
        <w:t>Placed: 2690</w:t>
      </w:r>
    </w:p>
    <w:p w14:paraId="679C40A0" w14:textId="77777777" w:rsidR="004B34E5" w:rsidRDefault="004B34E5" w:rsidP="004B34E5">
      <w:pPr>
        <w:spacing w:before="0" w:beforeAutospacing="0" w:after="0" w:afterAutospacing="0"/>
        <w:ind w:left="360"/>
        <w:rPr>
          <w:rFonts w:cs="Arial"/>
          <w:b/>
        </w:rPr>
      </w:pPr>
    </w:p>
    <w:p w14:paraId="665EF441" w14:textId="1C078594" w:rsidR="004B34E5" w:rsidRPr="00971D06" w:rsidRDefault="004B34E5" w:rsidP="004B34E5">
      <w:pPr>
        <w:spacing w:before="0" w:beforeAutospacing="0" w:after="0" w:afterAutospacing="0"/>
        <w:ind w:left="360"/>
        <w:rPr>
          <w:rFonts w:cs="Arial"/>
          <w:b/>
        </w:rPr>
      </w:pPr>
      <w:r>
        <w:rPr>
          <w:rFonts w:cs="Arial"/>
          <w:b/>
        </w:rPr>
        <w:t xml:space="preserve">FY </w:t>
      </w:r>
      <w:r w:rsidRPr="00971D06">
        <w:rPr>
          <w:rFonts w:cs="Arial"/>
          <w:b/>
        </w:rPr>
        <w:t>2025</w:t>
      </w:r>
    </w:p>
    <w:p w14:paraId="63CD3F0C" w14:textId="77777777" w:rsidR="004B34E5" w:rsidRPr="00971D06" w:rsidRDefault="004B34E5" w:rsidP="004B34E5">
      <w:pPr>
        <w:spacing w:before="0" w:beforeAutospacing="0" w:after="0" w:afterAutospacing="0"/>
        <w:ind w:left="360"/>
        <w:rPr>
          <w:rFonts w:cs="Arial"/>
          <w:b/>
        </w:rPr>
      </w:pPr>
      <w:r w:rsidRPr="00971D06">
        <w:rPr>
          <w:rFonts w:cs="Arial"/>
          <w:b/>
        </w:rPr>
        <w:t>Target: 1250</w:t>
      </w:r>
    </w:p>
    <w:p w14:paraId="53F89C9B" w14:textId="0B929C61" w:rsidR="004B34E5" w:rsidRPr="00BD2F3B" w:rsidRDefault="004B34E5" w:rsidP="004B34E5">
      <w:pPr>
        <w:spacing w:before="0" w:beforeAutospacing="0" w:after="0" w:afterAutospacing="0"/>
        <w:ind w:left="360"/>
        <w:rPr>
          <w:rFonts w:cs="Arial"/>
        </w:rPr>
      </w:pPr>
      <w:r w:rsidRPr="00BD2F3B">
        <w:rPr>
          <w:rFonts w:cs="Arial"/>
        </w:rPr>
        <w:t>Referred: 222</w:t>
      </w:r>
      <w:r w:rsidR="00ED5C81" w:rsidRPr="00BD2F3B">
        <w:rPr>
          <w:rFonts w:cs="Arial"/>
        </w:rPr>
        <w:t>4</w:t>
      </w:r>
    </w:p>
    <w:p w14:paraId="039CB9B5" w14:textId="3DB8456E" w:rsidR="004B34E5" w:rsidRPr="00971D06" w:rsidRDefault="004B34E5" w:rsidP="004B34E5">
      <w:pPr>
        <w:spacing w:before="0" w:beforeAutospacing="0" w:after="0" w:afterAutospacing="0"/>
        <w:ind w:left="360"/>
        <w:rPr>
          <w:rFonts w:cs="Arial"/>
        </w:rPr>
      </w:pPr>
      <w:r w:rsidRPr="00BD2F3B">
        <w:rPr>
          <w:rFonts w:cs="Arial"/>
        </w:rPr>
        <w:t>WRT completed: 8</w:t>
      </w:r>
      <w:r w:rsidR="00470C6F" w:rsidRPr="00BD2F3B">
        <w:rPr>
          <w:rFonts w:cs="Arial"/>
        </w:rPr>
        <w:t>44</w:t>
      </w:r>
    </w:p>
    <w:p w14:paraId="2E8D0E9A" w14:textId="77777777" w:rsidR="004B34E5" w:rsidRPr="00971D06" w:rsidRDefault="004B34E5" w:rsidP="004B34E5">
      <w:pPr>
        <w:spacing w:before="0" w:beforeAutospacing="0" w:after="0" w:afterAutospacing="0"/>
        <w:ind w:left="360"/>
        <w:rPr>
          <w:rFonts w:cs="Arial"/>
        </w:rPr>
      </w:pPr>
      <w:r w:rsidRPr="00971D06">
        <w:rPr>
          <w:rFonts w:cs="Arial"/>
        </w:rPr>
        <w:t>Placed: 1,165</w:t>
      </w:r>
    </w:p>
    <w:p w14:paraId="7475E61C" w14:textId="77777777" w:rsidR="004B34E5" w:rsidRPr="00B33179" w:rsidRDefault="004B34E5" w:rsidP="004B34E5">
      <w:pPr>
        <w:spacing w:before="0" w:beforeAutospacing="0" w:after="0" w:afterAutospacing="0"/>
        <w:ind w:left="360"/>
        <w:rPr>
          <w:rFonts w:cs="Arial"/>
        </w:rPr>
      </w:pPr>
      <w:r w:rsidRPr="00971D06">
        <w:rPr>
          <w:rFonts w:cs="Arial"/>
        </w:rPr>
        <w:t>Completed 5-weeks: 1,059</w:t>
      </w:r>
    </w:p>
    <w:p w14:paraId="751F1BAE" w14:textId="77777777" w:rsidR="000B2E24" w:rsidRDefault="000B2E24" w:rsidP="002D0A68">
      <w:pPr>
        <w:rPr>
          <w:b/>
          <w:bCs/>
        </w:rPr>
      </w:pPr>
    </w:p>
    <w:p w14:paraId="6E486263" w14:textId="1B996FD5" w:rsidR="00CC65C4" w:rsidRDefault="00CC65C4" w:rsidP="002D0A68">
      <w:r w:rsidRPr="002D0A68">
        <w:rPr>
          <w:b/>
          <w:bCs/>
        </w:rPr>
        <w:t>OIB Program:</w:t>
      </w:r>
      <w:r w:rsidR="003B5577" w:rsidRPr="002D0A68">
        <w:rPr>
          <w:b/>
          <w:bCs/>
        </w:rPr>
        <w:t xml:space="preserve"> </w:t>
      </w:r>
      <w:r w:rsidR="00A67F46" w:rsidRPr="001D7685">
        <w:t>Obtain at least three data points on OIB to determine a trendline</w:t>
      </w:r>
      <w:r w:rsidR="001D7685">
        <w:t>.</w:t>
      </w:r>
    </w:p>
    <w:p w14:paraId="77661F79" w14:textId="248E4081" w:rsidR="0016456F" w:rsidRDefault="0016456F" w:rsidP="0016456F">
      <w:r>
        <w:rPr>
          <w:b/>
          <w:bCs/>
        </w:rPr>
        <w:t xml:space="preserve">Response: </w:t>
      </w:r>
      <w:r w:rsidR="00CC7812" w:rsidRPr="00CC7812">
        <w:t>S</w:t>
      </w:r>
      <w:r>
        <w:t xml:space="preserve">ee below a link to the data tables and charts illustrating the </w:t>
      </w:r>
      <w:r w:rsidR="00905646">
        <w:t xml:space="preserve">OIB FY </w:t>
      </w:r>
      <w:r>
        <w:t>data.</w:t>
      </w:r>
    </w:p>
    <w:p w14:paraId="72691027" w14:textId="73956D72" w:rsidR="00992E81" w:rsidRDefault="00CC57B1" w:rsidP="002D0A68">
      <w:r>
        <w:object w:dxaOrig="1504" w:dyaOrig="981" w14:anchorId="46949DAF">
          <v:shape id="_x0000_i1028" type="#_x0000_t75" style="width:75.15pt;height:48.85pt" o:ole="">
            <v:imagedata r:id="rId38" o:title=""/>
          </v:shape>
          <o:OLEObject Type="Embed" ProgID="Excel.Sheet.12" ShapeID="_x0000_i1028" DrawAspect="Icon" ObjectID="_1830430340" r:id="rId39"/>
        </w:object>
      </w:r>
    </w:p>
    <w:p w14:paraId="682153DD" w14:textId="066BD8CE" w:rsidR="00F54A67" w:rsidRDefault="0071221D" w:rsidP="002D0A68">
      <w:r>
        <w:rPr>
          <w:noProof/>
        </w:rPr>
        <w:lastRenderedPageBreak/>
        <w:drawing>
          <wp:inline distT="0" distB="0" distL="0" distR="0" wp14:anchorId="3187CC53" wp14:editId="2A9601DD">
            <wp:extent cx="4569053" cy="2743200"/>
            <wp:effectExtent l="0" t="0" r="3175" b="0"/>
            <wp:docPr id="1779441420" name="Chart 1" descr="Data chart showing total number of OIB participants from Fiscal Years 2023, 2024 and 2025. ">
              <a:extLst xmlns:a="http://schemas.openxmlformats.org/drawingml/2006/main">
                <a:ext uri="{FF2B5EF4-FFF2-40B4-BE49-F238E27FC236}">
                  <a16:creationId xmlns:a16="http://schemas.microsoft.com/office/drawing/2014/main" id="{1CC76C7A-9899-0CB8-9BE6-7ADDCFFFC8F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p>
    <w:p w14:paraId="6BE10F54" w14:textId="37075785" w:rsidR="00F54A67" w:rsidRDefault="00D82BA3" w:rsidP="002D0A68">
      <w:r>
        <w:rPr>
          <w:noProof/>
        </w:rPr>
        <w:drawing>
          <wp:inline distT="0" distB="0" distL="0" distR="0" wp14:anchorId="2FB54AF5" wp14:editId="5E771EA1">
            <wp:extent cx="4572000" cy="2743200"/>
            <wp:effectExtent l="0" t="0" r="0" b="0"/>
            <wp:docPr id="337593157" name="Chart 1" descr="OIB Program Successful Case Closures">
              <a:extLst xmlns:a="http://schemas.openxmlformats.org/drawingml/2006/main">
                <a:ext uri="{FF2B5EF4-FFF2-40B4-BE49-F238E27FC236}">
                  <a16:creationId xmlns:a16="http://schemas.microsoft.com/office/drawing/2014/main" id="{276AE221-0609-33C2-FD73-E138571AB2B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p>
    <w:p w14:paraId="516DC3D8" w14:textId="6B7525F2" w:rsidR="68231F71" w:rsidRPr="00EC09B1" w:rsidRDefault="68231F71" w:rsidP="68231F71">
      <w:pPr>
        <w:spacing w:before="0" w:beforeAutospacing="0" w:after="160" w:afterAutospacing="0" w:line="257" w:lineRule="auto"/>
        <w:rPr>
          <w:b/>
          <w:bCs/>
        </w:rPr>
      </w:pPr>
    </w:p>
    <w:p w14:paraId="1A4689B9" w14:textId="77777777" w:rsidR="002045F3" w:rsidRPr="00EC09B1" w:rsidRDefault="00F320A3" w:rsidP="00976D8C">
      <w:pPr>
        <w:spacing w:before="0" w:beforeAutospacing="0" w:after="160" w:afterAutospacing="0" w:line="257" w:lineRule="auto"/>
      </w:pPr>
      <w:r w:rsidRPr="00EC09B1">
        <w:rPr>
          <w:b/>
        </w:rPr>
        <w:t>Strategic goal for expanding Project SEARCH</w:t>
      </w:r>
      <w:r w:rsidR="00D66329" w:rsidRPr="00EC09B1">
        <w:rPr>
          <w:b/>
        </w:rPr>
        <w:t xml:space="preserve">: </w:t>
      </w:r>
      <w:r w:rsidRPr="00EC09B1">
        <w:t>Determine if there's a 5</w:t>
      </w:r>
      <w:r w:rsidRPr="00EC09B1">
        <w:noBreakHyphen/>
        <w:t>year plan for scaling up Project SEARCH over time to four or five more</w:t>
      </w:r>
      <w:r w:rsidR="008B5F89" w:rsidRPr="00EC09B1">
        <w:t>*</w:t>
      </w:r>
      <w:r w:rsidRPr="00EC09B1">
        <w:t xml:space="preserve"> sites.</w:t>
      </w:r>
      <w:r w:rsidR="008B5F89" w:rsidRPr="00EC09B1">
        <w:t xml:space="preserve"> </w:t>
      </w:r>
    </w:p>
    <w:p w14:paraId="2C10D891" w14:textId="6875696E" w:rsidR="00976D8C" w:rsidRPr="00EC09B1" w:rsidRDefault="008B5F89" w:rsidP="002045F3">
      <w:pPr>
        <w:spacing w:before="0" w:beforeAutospacing="0" w:after="160" w:afterAutospacing="0" w:line="257" w:lineRule="auto"/>
      </w:pPr>
      <w:r w:rsidRPr="00EC09B1">
        <w:rPr>
          <w:b/>
        </w:rPr>
        <w:t>*Correction:</w:t>
      </w:r>
      <w:r w:rsidRPr="00EC09B1">
        <w:t xml:space="preserve"> </w:t>
      </w:r>
      <w:r w:rsidR="00976D8C" w:rsidRPr="00EC09B1">
        <w:t xml:space="preserve">As noted above, </w:t>
      </w:r>
      <w:r w:rsidR="002045F3" w:rsidRPr="00EC09B1">
        <w:t>a</w:t>
      </w:r>
      <w:r w:rsidR="00976D8C" w:rsidRPr="00EC09B1">
        <w:t xml:space="preserve">s of January 2026, there are 32 active Project SEARCH sites participating in the program during the 2025-2026 school year. </w:t>
      </w:r>
    </w:p>
    <w:p w14:paraId="21F60DF0" w14:textId="3116043C" w:rsidR="009B5388" w:rsidRPr="00EC09B1" w:rsidRDefault="00736DAB" w:rsidP="002045F3">
      <w:pPr>
        <w:pStyle w:val="NoSpacing"/>
        <w:tabs>
          <w:tab w:val="left" w:pos="2450"/>
        </w:tabs>
        <w:spacing w:before="0" w:beforeAutospacing="0"/>
        <w:rPr>
          <w:rFonts w:ascii="Verdana" w:hAnsi="Verdana"/>
        </w:rPr>
      </w:pPr>
      <w:r w:rsidRPr="00EC09B1">
        <w:rPr>
          <w:rFonts w:ascii="Verdana" w:hAnsi="Verdana"/>
          <w:b/>
        </w:rPr>
        <w:t>Response:</w:t>
      </w:r>
      <w:r w:rsidR="002216F7" w:rsidRPr="00EC09B1">
        <w:rPr>
          <w:rFonts w:ascii="Verdana" w:hAnsi="Verdana"/>
          <w:b/>
        </w:rPr>
        <w:t xml:space="preserve"> </w:t>
      </w:r>
      <w:r w:rsidR="009B5388" w:rsidRPr="00EC09B1">
        <w:rPr>
          <w:rFonts w:ascii="Verdana" w:hAnsi="Verdana"/>
        </w:rPr>
        <w:t>The long</w:t>
      </w:r>
      <w:r w:rsidR="00970000" w:rsidRPr="00EC09B1">
        <w:rPr>
          <w:rFonts w:ascii="Verdana" w:hAnsi="Verdana"/>
        </w:rPr>
        <w:t>-</w:t>
      </w:r>
      <w:r w:rsidR="009B5388" w:rsidRPr="00EC09B1">
        <w:rPr>
          <w:rFonts w:ascii="Verdana" w:hAnsi="Verdana"/>
        </w:rPr>
        <w:t xml:space="preserve">range </w:t>
      </w:r>
      <w:r w:rsidR="00F27538" w:rsidRPr="00EC09B1">
        <w:rPr>
          <w:rFonts w:ascii="Verdana" w:hAnsi="Verdana"/>
        </w:rPr>
        <w:t xml:space="preserve">goals </w:t>
      </w:r>
      <w:r w:rsidR="009B5388" w:rsidRPr="00EC09B1">
        <w:rPr>
          <w:rFonts w:ascii="Verdana" w:hAnsi="Verdana"/>
        </w:rPr>
        <w:t xml:space="preserve">for Project SEARCH </w:t>
      </w:r>
      <w:r w:rsidR="00902122" w:rsidRPr="00EC09B1">
        <w:rPr>
          <w:rFonts w:ascii="Verdana" w:hAnsi="Verdana"/>
        </w:rPr>
        <w:t>include</w:t>
      </w:r>
      <w:r w:rsidR="00F27538" w:rsidRPr="00EC09B1">
        <w:rPr>
          <w:rFonts w:ascii="Verdana" w:hAnsi="Verdana"/>
        </w:rPr>
        <w:t xml:space="preserve"> the addition of </w:t>
      </w:r>
      <w:r w:rsidR="009B5388" w:rsidRPr="00EC09B1">
        <w:rPr>
          <w:rFonts w:ascii="Verdana" w:hAnsi="Verdana"/>
        </w:rPr>
        <w:t>five new programs within the next five years.</w:t>
      </w:r>
    </w:p>
    <w:p w14:paraId="0E6E451E" w14:textId="3D9969F0" w:rsidR="002216F7" w:rsidRPr="00EC09B1" w:rsidRDefault="00902122" w:rsidP="00970000">
      <w:pPr>
        <w:pStyle w:val="NoSpacing"/>
        <w:tabs>
          <w:tab w:val="left" w:pos="2450"/>
        </w:tabs>
        <w:spacing w:before="0" w:beforeAutospacing="0"/>
        <w:rPr>
          <w:rFonts w:ascii="Verdana" w:hAnsi="Verdana"/>
        </w:rPr>
      </w:pPr>
      <w:r w:rsidRPr="00EC09B1">
        <w:rPr>
          <w:rFonts w:ascii="Verdana" w:hAnsi="Verdana"/>
        </w:rPr>
        <w:t>Current plans for f</w:t>
      </w:r>
      <w:r w:rsidR="002216F7" w:rsidRPr="00EC09B1">
        <w:rPr>
          <w:rFonts w:ascii="Verdana" w:hAnsi="Verdana"/>
        </w:rPr>
        <w:t>our of the new programs will be</w:t>
      </w:r>
      <w:r w:rsidR="00970000" w:rsidRPr="00EC09B1">
        <w:rPr>
          <w:rFonts w:ascii="Verdana" w:hAnsi="Verdana"/>
        </w:rPr>
        <w:t xml:space="preserve"> located</w:t>
      </w:r>
      <w:r w:rsidR="002216F7" w:rsidRPr="00EC09B1">
        <w:rPr>
          <w:rFonts w:ascii="Verdana" w:hAnsi="Verdana"/>
        </w:rPr>
        <w:t>:</w:t>
      </w:r>
    </w:p>
    <w:p w14:paraId="375E3729" w14:textId="1D5D53EE" w:rsidR="002216F7" w:rsidRPr="00EC09B1" w:rsidRDefault="002216F7" w:rsidP="004F44DD">
      <w:pPr>
        <w:pStyle w:val="NoSpacing"/>
        <w:numPr>
          <w:ilvl w:val="0"/>
          <w:numId w:val="34"/>
        </w:numPr>
        <w:tabs>
          <w:tab w:val="left" w:pos="2450"/>
        </w:tabs>
        <w:spacing w:before="0" w:beforeAutospacing="0"/>
        <w:rPr>
          <w:rFonts w:ascii="Verdana" w:hAnsi="Verdana"/>
        </w:rPr>
      </w:pPr>
      <w:r w:rsidRPr="00EC09B1">
        <w:rPr>
          <w:rFonts w:ascii="Verdana" w:hAnsi="Verdana"/>
        </w:rPr>
        <w:lastRenderedPageBreak/>
        <w:t>R</w:t>
      </w:r>
      <w:r w:rsidR="004F44DD" w:rsidRPr="00EC09B1">
        <w:rPr>
          <w:rFonts w:ascii="Verdana" w:hAnsi="Verdana"/>
        </w:rPr>
        <w:t xml:space="preserve">egion </w:t>
      </w:r>
      <w:r w:rsidRPr="00EC09B1">
        <w:rPr>
          <w:rFonts w:ascii="Verdana" w:hAnsi="Verdana"/>
        </w:rPr>
        <w:t>6 - JW Marriot San Antonio Resort in 2026-27</w:t>
      </w:r>
    </w:p>
    <w:p w14:paraId="347700A1" w14:textId="78F6BE4B" w:rsidR="002216F7" w:rsidRPr="00EC09B1" w:rsidRDefault="002216F7" w:rsidP="004F44DD">
      <w:pPr>
        <w:pStyle w:val="NoSpacing"/>
        <w:numPr>
          <w:ilvl w:val="0"/>
          <w:numId w:val="34"/>
        </w:numPr>
        <w:tabs>
          <w:tab w:val="left" w:pos="2450"/>
        </w:tabs>
        <w:spacing w:before="0" w:beforeAutospacing="0"/>
        <w:rPr>
          <w:rFonts w:ascii="Verdana" w:hAnsi="Verdana"/>
        </w:rPr>
      </w:pPr>
      <w:r w:rsidRPr="00EC09B1">
        <w:rPr>
          <w:rFonts w:ascii="Verdana" w:hAnsi="Verdana"/>
        </w:rPr>
        <w:t>R</w:t>
      </w:r>
      <w:r w:rsidR="004F44DD" w:rsidRPr="00EC09B1">
        <w:rPr>
          <w:rFonts w:ascii="Verdana" w:hAnsi="Verdana"/>
        </w:rPr>
        <w:t xml:space="preserve">egion </w:t>
      </w:r>
      <w:r w:rsidRPr="00EC09B1">
        <w:rPr>
          <w:rFonts w:ascii="Verdana" w:hAnsi="Verdana"/>
        </w:rPr>
        <w:t>2 - Methodist Charlton Medical Center in Dallas in 2026-27</w:t>
      </w:r>
    </w:p>
    <w:p w14:paraId="545FE712" w14:textId="313D70CF" w:rsidR="002216F7" w:rsidRPr="00EC09B1" w:rsidRDefault="002216F7" w:rsidP="004F44DD">
      <w:pPr>
        <w:pStyle w:val="NoSpacing"/>
        <w:numPr>
          <w:ilvl w:val="0"/>
          <w:numId w:val="34"/>
        </w:numPr>
        <w:tabs>
          <w:tab w:val="left" w:pos="2450"/>
        </w:tabs>
        <w:spacing w:before="0" w:beforeAutospacing="0"/>
        <w:rPr>
          <w:rFonts w:ascii="Verdana" w:hAnsi="Verdana"/>
        </w:rPr>
      </w:pPr>
      <w:r w:rsidRPr="00EC09B1">
        <w:rPr>
          <w:rFonts w:ascii="Verdana" w:hAnsi="Verdana"/>
        </w:rPr>
        <w:t>R</w:t>
      </w:r>
      <w:r w:rsidR="004F44DD" w:rsidRPr="00EC09B1">
        <w:rPr>
          <w:rFonts w:ascii="Verdana" w:hAnsi="Verdana"/>
        </w:rPr>
        <w:t xml:space="preserve">egion </w:t>
      </w:r>
      <w:r w:rsidRPr="00EC09B1">
        <w:rPr>
          <w:rFonts w:ascii="Verdana" w:hAnsi="Verdana"/>
        </w:rPr>
        <w:t>2 - Benchmark Hospitality in Westlake in 2026-27</w:t>
      </w:r>
    </w:p>
    <w:p w14:paraId="7E307B6C" w14:textId="3C0C79AC" w:rsidR="002216F7" w:rsidRPr="00EC09B1" w:rsidRDefault="002216F7" w:rsidP="004F44DD">
      <w:pPr>
        <w:pStyle w:val="NoSpacing"/>
        <w:numPr>
          <w:ilvl w:val="0"/>
          <w:numId w:val="34"/>
        </w:numPr>
        <w:tabs>
          <w:tab w:val="left" w:pos="2450"/>
        </w:tabs>
        <w:spacing w:before="0" w:beforeAutospacing="0"/>
        <w:rPr>
          <w:rFonts w:ascii="Verdana" w:hAnsi="Verdana"/>
        </w:rPr>
      </w:pPr>
      <w:r w:rsidRPr="00EC09B1">
        <w:rPr>
          <w:rFonts w:ascii="Verdana" w:hAnsi="Verdana"/>
        </w:rPr>
        <w:t>R</w:t>
      </w:r>
      <w:r w:rsidR="004F44DD" w:rsidRPr="00EC09B1">
        <w:rPr>
          <w:rFonts w:ascii="Verdana" w:hAnsi="Verdana"/>
        </w:rPr>
        <w:t xml:space="preserve">egion </w:t>
      </w:r>
      <w:r w:rsidRPr="00EC09B1">
        <w:rPr>
          <w:rFonts w:ascii="Verdana" w:hAnsi="Verdana"/>
        </w:rPr>
        <w:t>6 - City of Laredo in 2027-28</w:t>
      </w:r>
    </w:p>
    <w:p w14:paraId="24FBCEEE" w14:textId="77777777" w:rsidR="002216F7" w:rsidRPr="00EC09B1" w:rsidRDefault="002216F7" w:rsidP="002216F7">
      <w:pPr>
        <w:pStyle w:val="NoSpacing"/>
        <w:tabs>
          <w:tab w:val="left" w:pos="2450"/>
        </w:tabs>
        <w:spacing w:before="0" w:beforeAutospacing="0"/>
        <w:ind w:left="115"/>
        <w:rPr>
          <w:rFonts w:ascii="Verdana" w:hAnsi="Verdana"/>
        </w:rPr>
      </w:pPr>
    </w:p>
    <w:p w14:paraId="6B3E3B21" w14:textId="53BFE78D" w:rsidR="002216F7" w:rsidRPr="00EC09B1" w:rsidRDefault="004E0C18" w:rsidP="002216F7">
      <w:pPr>
        <w:pStyle w:val="NoSpacing"/>
        <w:tabs>
          <w:tab w:val="left" w:pos="2450"/>
        </w:tabs>
        <w:spacing w:before="0" w:beforeAutospacing="0"/>
        <w:ind w:left="115"/>
        <w:rPr>
          <w:rFonts w:ascii="Verdana" w:hAnsi="Verdana"/>
        </w:rPr>
      </w:pPr>
      <w:r w:rsidRPr="00EC09B1">
        <w:rPr>
          <w:rFonts w:ascii="Verdana" w:hAnsi="Verdana"/>
        </w:rPr>
        <w:t xml:space="preserve">The </w:t>
      </w:r>
      <w:r w:rsidR="002216F7" w:rsidRPr="00EC09B1">
        <w:rPr>
          <w:rFonts w:ascii="Verdana" w:hAnsi="Verdana"/>
        </w:rPr>
        <w:t>target number of participants for each new program is 8-10 interns.</w:t>
      </w:r>
    </w:p>
    <w:p w14:paraId="283E249A" w14:textId="4D6F4372" w:rsidR="00736DAB" w:rsidRPr="00EC09B1" w:rsidRDefault="00736DAB">
      <w:pPr>
        <w:pStyle w:val="NoSpacing"/>
        <w:tabs>
          <w:tab w:val="left" w:pos="2450"/>
        </w:tabs>
        <w:ind w:left="113"/>
        <w:rPr>
          <w:rFonts w:ascii="Verdana" w:hAnsi="Verdana"/>
          <w14:textOutline w14:w="0" w14:cap="flat" w14:cmpd="sng" w14:algn="ctr">
            <w14:noFill/>
            <w14:prstDash w14:val="solid"/>
            <w14:round/>
          </w14:textOutline>
        </w:rPr>
      </w:pPr>
    </w:p>
    <w:p w14:paraId="22834658" w14:textId="77777777" w:rsidR="00A67F46" w:rsidRPr="00EC09B1" w:rsidRDefault="00A67F46" w:rsidP="00403A6E">
      <w:pPr>
        <w:pStyle w:val="ListParagraph"/>
        <w:ind w:left="360"/>
        <w:rPr>
          <w:b/>
          <w:bCs/>
        </w:rPr>
      </w:pPr>
    </w:p>
    <w:sectPr w:rsidR="00A67F46" w:rsidRPr="00EC09B1" w:rsidSect="0098065D">
      <w:pgSz w:w="12240" w:h="15840"/>
      <w:pgMar w:top="1440" w:right="1440" w:bottom="1440" w:left="1440" w:header="720" w:footer="432"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565C26" w14:textId="77777777" w:rsidR="00C532EB" w:rsidRDefault="00C532EB" w:rsidP="006844DA">
      <w:pPr>
        <w:spacing w:before="0" w:after="0"/>
      </w:pPr>
      <w:r>
        <w:separator/>
      </w:r>
    </w:p>
  </w:endnote>
  <w:endnote w:type="continuationSeparator" w:id="0">
    <w:p w14:paraId="75E0EEBE" w14:textId="77777777" w:rsidR="00C532EB" w:rsidRDefault="00C532EB" w:rsidP="006844DA">
      <w:pPr>
        <w:spacing w:before="0" w:after="0"/>
      </w:pPr>
      <w:r>
        <w:continuationSeparator/>
      </w:r>
    </w:p>
  </w:endnote>
  <w:endnote w:type="continuationNotice" w:id="1">
    <w:p w14:paraId="51226DBE" w14:textId="77777777" w:rsidR="00C532EB" w:rsidRDefault="00C532E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6945386"/>
      <w:docPartObj>
        <w:docPartGallery w:val="Page Numbers (Bottom of Page)"/>
        <w:docPartUnique/>
      </w:docPartObj>
    </w:sdtPr>
    <w:sdtEndPr>
      <w:rPr>
        <w:noProof/>
      </w:rPr>
    </w:sdtEndPr>
    <w:sdtContent>
      <w:p w14:paraId="1D4782AC" w14:textId="51D062AE" w:rsidR="00B13775" w:rsidRDefault="00B1377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EDCF4E8" w14:textId="29E7A3DC" w:rsidR="00502012" w:rsidRPr="00ED4AD7" w:rsidRDefault="00502012" w:rsidP="003718DE">
    <w:pPr>
      <w:pStyle w:val="Footer"/>
      <w:tabs>
        <w:tab w:val="clear" w:pos="4680"/>
        <w:tab w:val="center" w:pos="6390"/>
      </w:tabs>
      <w:rPr>
        <w:noProof/>
        <w:szCs w:val="3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4292731"/>
      <w:docPartObj>
        <w:docPartGallery w:val="Page Numbers (Bottom of Page)"/>
        <w:docPartUnique/>
      </w:docPartObj>
    </w:sdtPr>
    <w:sdtEndPr>
      <w:rPr>
        <w:noProof/>
      </w:rPr>
    </w:sdtEndPr>
    <w:sdtContent>
      <w:p w14:paraId="3D987BE7" w14:textId="33C3BD20" w:rsidR="00F41FF0" w:rsidRDefault="00F41FF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1BDE8CB" w14:textId="77777777" w:rsidR="00F41FF0" w:rsidRDefault="00F41FF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04227" w14:textId="4342F46B" w:rsidR="004C5C99" w:rsidRPr="00CB3116" w:rsidRDefault="004C5C99" w:rsidP="00547951">
    <w:pPr>
      <w:pStyle w:val="Footer"/>
      <w:tabs>
        <w:tab w:val="clear" w:pos="4680"/>
        <w:tab w:val="center" w:pos="6390"/>
        <w:tab w:val="left" w:pos="9053"/>
      </w:tabs>
      <w:rPr>
        <w:noProof/>
        <w:szCs w:val="3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4649235"/>
      <w:docPartObj>
        <w:docPartGallery w:val="Page Numbers (Bottom of Page)"/>
        <w:docPartUnique/>
      </w:docPartObj>
    </w:sdtPr>
    <w:sdtEndPr>
      <w:rPr>
        <w:noProof/>
      </w:rPr>
    </w:sdtEndPr>
    <w:sdtContent>
      <w:p w14:paraId="5182DCAC" w14:textId="4F518D98" w:rsidR="004600B6" w:rsidRDefault="004600B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5303DD6" w14:textId="5D0F4EE9" w:rsidR="004C5C99" w:rsidRPr="00CB3116" w:rsidRDefault="004C5C99" w:rsidP="00ED4AD7">
    <w:pPr>
      <w:pStyle w:val="Footer"/>
      <w:rPr>
        <w:noProof/>
        <w:szCs w:val="3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EF321F" w14:textId="77777777" w:rsidR="00C532EB" w:rsidRDefault="00C532EB" w:rsidP="006844DA">
      <w:pPr>
        <w:spacing w:before="0" w:after="0"/>
      </w:pPr>
      <w:r>
        <w:separator/>
      </w:r>
    </w:p>
  </w:footnote>
  <w:footnote w:type="continuationSeparator" w:id="0">
    <w:p w14:paraId="4B3510AE" w14:textId="77777777" w:rsidR="00C532EB" w:rsidRDefault="00C532EB" w:rsidP="006844DA">
      <w:pPr>
        <w:spacing w:before="0" w:after="0"/>
      </w:pPr>
      <w:r>
        <w:continuationSeparator/>
      </w:r>
    </w:p>
  </w:footnote>
  <w:footnote w:type="continuationNotice" w:id="1">
    <w:p w14:paraId="6941E8BD" w14:textId="77777777" w:rsidR="00C532EB" w:rsidRDefault="00C532EB">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AE55C" w14:textId="176CB939" w:rsidR="00ED4AD7" w:rsidRDefault="00ED4AD7" w:rsidP="00A90743">
    <w:pPr>
      <w:pStyle w:val="Header"/>
    </w:pPr>
    <w:r w:rsidRPr="00811F3A">
      <w:t>TWC Report to Governor’s Committee on People with Disabilities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23970" w14:textId="6311E09C" w:rsidR="004C5C99" w:rsidRPr="00E9265B" w:rsidRDefault="00A90743" w:rsidP="00A90743">
    <w:pPr>
      <w:pStyle w:val="Header"/>
      <w:jc w:val="right"/>
    </w:pPr>
    <w:r w:rsidRPr="00811F3A">
      <w:t>TWC Report to Governor’s Committee on People with Disabilities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0E1F5" w14:textId="01C68D2E" w:rsidR="004C5C99" w:rsidRPr="00A90743" w:rsidRDefault="00A90743" w:rsidP="00A90743">
    <w:pPr>
      <w:pStyle w:val="Header"/>
    </w:pPr>
    <w:r w:rsidRPr="00811F3A">
      <w:t>TWC Report to Governor’s Committee on People with Disabilities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1734873A"/>
    <w:lvl w:ilvl="0">
      <w:start w:val="1"/>
      <w:numFmt w:val="bullet"/>
      <w:lvlText w:val=""/>
      <w:lvlJc w:val="left"/>
      <w:pPr>
        <w:tabs>
          <w:tab w:val="num" w:pos="1440"/>
        </w:tabs>
        <w:ind w:left="1440" w:hanging="360"/>
      </w:pPr>
      <w:rPr>
        <w:rFonts w:ascii="Symbol" w:hAnsi="Symbol" w:hint="default"/>
      </w:rPr>
    </w:lvl>
  </w:abstractNum>
  <w:abstractNum w:abstractNumId="1" w15:restartNumberingAfterBreak="0">
    <w:nsid w:val="0A691F29"/>
    <w:multiLevelType w:val="hybridMultilevel"/>
    <w:tmpl w:val="6EEE3C2A"/>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BE62CE2"/>
    <w:multiLevelType w:val="hybridMultilevel"/>
    <w:tmpl w:val="10CEEE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FE42E3"/>
    <w:multiLevelType w:val="multilevel"/>
    <w:tmpl w:val="96745C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EFC3DA3"/>
    <w:multiLevelType w:val="hybridMultilevel"/>
    <w:tmpl w:val="FFFFFFFF"/>
    <w:lvl w:ilvl="0" w:tplc="CBEE20CE">
      <w:start w:val="1"/>
      <w:numFmt w:val="bullet"/>
      <w:lvlText w:val=""/>
      <w:lvlJc w:val="left"/>
      <w:pPr>
        <w:ind w:left="720" w:hanging="360"/>
      </w:pPr>
      <w:rPr>
        <w:rFonts w:ascii="Symbol" w:hAnsi="Symbol" w:hint="default"/>
      </w:rPr>
    </w:lvl>
    <w:lvl w:ilvl="1" w:tplc="C0BED548">
      <w:start w:val="1"/>
      <w:numFmt w:val="bullet"/>
      <w:lvlText w:val="o"/>
      <w:lvlJc w:val="left"/>
      <w:pPr>
        <w:ind w:left="1440" w:hanging="360"/>
      </w:pPr>
      <w:rPr>
        <w:rFonts w:ascii="Courier New" w:hAnsi="Courier New" w:hint="default"/>
      </w:rPr>
    </w:lvl>
    <w:lvl w:ilvl="2" w:tplc="DAE8A9EC">
      <w:start w:val="1"/>
      <w:numFmt w:val="bullet"/>
      <w:lvlText w:val=""/>
      <w:lvlJc w:val="left"/>
      <w:pPr>
        <w:ind w:left="2160" w:hanging="360"/>
      </w:pPr>
      <w:rPr>
        <w:rFonts w:ascii="Wingdings" w:hAnsi="Wingdings" w:hint="default"/>
      </w:rPr>
    </w:lvl>
    <w:lvl w:ilvl="3" w:tplc="5DC4A71E">
      <w:start w:val="1"/>
      <w:numFmt w:val="bullet"/>
      <w:lvlText w:val=""/>
      <w:lvlJc w:val="left"/>
      <w:pPr>
        <w:ind w:left="2880" w:hanging="360"/>
      </w:pPr>
      <w:rPr>
        <w:rFonts w:ascii="Symbol" w:hAnsi="Symbol" w:hint="default"/>
      </w:rPr>
    </w:lvl>
    <w:lvl w:ilvl="4" w:tplc="C6E6F39E">
      <w:start w:val="1"/>
      <w:numFmt w:val="bullet"/>
      <w:lvlText w:val="o"/>
      <w:lvlJc w:val="left"/>
      <w:pPr>
        <w:ind w:left="3600" w:hanging="360"/>
      </w:pPr>
      <w:rPr>
        <w:rFonts w:ascii="Courier New" w:hAnsi="Courier New" w:hint="default"/>
      </w:rPr>
    </w:lvl>
    <w:lvl w:ilvl="5" w:tplc="B49099DE">
      <w:start w:val="1"/>
      <w:numFmt w:val="bullet"/>
      <w:lvlText w:val=""/>
      <w:lvlJc w:val="left"/>
      <w:pPr>
        <w:ind w:left="4320" w:hanging="360"/>
      </w:pPr>
      <w:rPr>
        <w:rFonts w:ascii="Wingdings" w:hAnsi="Wingdings" w:hint="default"/>
      </w:rPr>
    </w:lvl>
    <w:lvl w:ilvl="6" w:tplc="7BA87960">
      <w:start w:val="1"/>
      <w:numFmt w:val="bullet"/>
      <w:lvlText w:val=""/>
      <w:lvlJc w:val="left"/>
      <w:pPr>
        <w:ind w:left="5040" w:hanging="360"/>
      </w:pPr>
      <w:rPr>
        <w:rFonts w:ascii="Symbol" w:hAnsi="Symbol" w:hint="default"/>
      </w:rPr>
    </w:lvl>
    <w:lvl w:ilvl="7" w:tplc="D83C0536">
      <w:start w:val="1"/>
      <w:numFmt w:val="bullet"/>
      <w:lvlText w:val="o"/>
      <w:lvlJc w:val="left"/>
      <w:pPr>
        <w:ind w:left="5760" w:hanging="360"/>
      </w:pPr>
      <w:rPr>
        <w:rFonts w:ascii="Courier New" w:hAnsi="Courier New" w:hint="default"/>
      </w:rPr>
    </w:lvl>
    <w:lvl w:ilvl="8" w:tplc="633E9D74">
      <w:start w:val="1"/>
      <w:numFmt w:val="bullet"/>
      <w:lvlText w:val=""/>
      <w:lvlJc w:val="left"/>
      <w:pPr>
        <w:ind w:left="6480" w:hanging="360"/>
      </w:pPr>
      <w:rPr>
        <w:rFonts w:ascii="Wingdings" w:hAnsi="Wingdings" w:hint="default"/>
      </w:rPr>
    </w:lvl>
  </w:abstractNum>
  <w:abstractNum w:abstractNumId="5" w15:restartNumberingAfterBreak="0">
    <w:nsid w:val="238C609A"/>
    <w:multiLevelType w:val="multilevel"/>
    <w:tmpl w:val="9E8875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3B916E6"/>
    <w:multiLevelType w:val="hybridMultilevel"/>
    <w:tmpl w:val="D1BA4B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5EF6B47"/>
    <w:multiLevelType w:val="hybridMultilevel"/>
    <w:tmpl w:val="F80A31F4"/>
    <w:lvl w:ilvl="0" w:tplc="C5B65832">
      <w:start w:val="1"/>
      <w:numFmt w:val="decimal"/>
      <w:lvlText w:val="%1."/>
      <w:lvlJc w:val="right"/>
      <w:pPr>
        <w:ind w:left="1980" w:hanging="360"/>
      </w:pPr>
      <w:rPr>
        <w:rFonts w:ascii="Arial" w:hAnsi="Arial" w:cs="Arial" w:hint="default"/>
        <w:b w:val="0"/>
        <w:sz w:val="24"/>
        <w:szCs w:val="28"/>
      </w:rPr>
    </w:lvl>
    <w:lvl w:ilvl="1" w:tplc="4D60EBBE">
      <w:start w:val="1"/>
      <w:numFmt w:val="bullet"/>
      <w:pStyle w:val="VRDLetteredListLevel2"/>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8" w15:restartNumberingAfterBreak="0">
    <w:nsid w:val="30723EBC"/>
    <w:multiLevelType w:val="hybridMultilevel"/>
    <w:tmpl w:val="4072A312"/>
    <w:lvl w:ilvl="0" w:tplc="6246B616">
      <w:start w:val="1"/>
      <w:numFmt w:val="bullet"/>
      <w:pStyle w:val="VRDBulletListLevel1"/>
      <w:lvlText w:val=""/>
      <w:lvlJc w:val="left"/>
      <w:pPr>
        <w:ind w:left="1980" w:hanging="360"/>
      </w:pPr>
      <w:rPr>
        <w:rFonts w:ascii="Symbol" w:hAnsi="Symbol" w:hint="default"/>
      </w:rPr>
    </w:lvl>
    <w:lvl w:ilvl="1" w:tplc="04090003">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9" w15:restartNumberingAfterBreak="0">
    <w:nsid w:val="31A24D89"/>
    <w:multiLevelType w:val="multilevel"/>
    <w:tmpl w:val="A75A9E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26C175C"/>
    <w:multiLevelType w:val="multilevel"/>
    <w:tmpl w:val="96745CCA"/>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1" w15:restartNumberingAfterBreak="0">
    <w:nsid w:val="358A2074"/>
    <w:multiLevelType w:val="hybridMultilevel"/>
    <w:tmpl w:val="5A168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D03084"/>
    <w:multiLevelType w:val="hybridMultilevel"/>
    <w:tmpl w:val="B89A8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117B69"/>
    <w:multiLevelType w:val="hybridMultilevel"/>
    <w:tmpl w:val="59626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5A1CD9"/>
    <w:multiLevelType w:val="hybridMultilevel"/>
    <w:tmpl w:val="E02A4DB6"/>
    <w:lvl w:ilvl="0" w:tplc="CBA87F4A">
      <w:start w:val="1"/>
      <w:numFmt w:val="bullet"/>
      <w:lvlText w:val="•"/>
      <w:lvlJc w:val="left"/>
      <w:pPr>
        <w:tabs>
          <w:tab w:val="num" w:pos="720"/>
        </w:tabs>
        <w:ind w:left="720" w:hanging="360"/>
      </w:pPr>
      <w:rPr>
        <w:rFonts w:ascii="Arial" w:hAnsi="Arial" w:cs="Times New Roman" w:hint="default"/>
      </w:rPr>
    </w:lvl>
    <w:lvl w:ilvl="1" w:tplc="9E662C28">
      <w:numFmt w:val="bullet"/>
      <w:lvlText w:val="•"/>
      <w:lvlJc w:val="left"/>
      <w:pPr>
        <w:tabs>
          <w:tab w:val="num" w:pos="1440"/>
        </w:tabs>
        <w:ind w:left="1440" w:hanging="360"/>
      </w:pPr>
      <w:rPr>
        <w:rFonts w:ascii="Arial" w:hAnsi="Arial" w:cs="Times New Roman" w:hint="default"/>
      </w:rPr>
    </w:lvl>
    <w:lvl w:ilvl="2" w:tplc="8720422C">
      <w:start w:val="1"/>
      <w:numFmt w:val="bullet"/>
      <w:lvlText w:val="•"/>
      <w:lvlJc w:val="left"/>
      <w:pPr>
        <w:tabs>
          <w:tab w:val="num" w:pos="2160"/>
        </w:tabs>
        <w:ind w:left="2160" w:hanging="360"/>
      </w:pPr>
      <w:rPr>
        <w:rFonts w:ascii="Arial" w:hAnsi="Arial" w:cs="Times New Roman" w:hint="default"/>
      </w:rPr>
    </w:lvl>
    <w:lvl w:ilvl="3" w:tplc="0E6451D0">
      <w:start w:val="1"/>
      <w:numFmt w:val="bullet"/>
      <w:lvlText w:val="•"/>
      <w:lvlJc w:val="left"/>
      <w:pPr>
        <w:tabs>
          <w:tab w:val="num" w:pos="2880"/>
        </w:tabs>
        <w:ind w:left="2880" w:hanging="360"/>
      </w:pPr>
      <w:rPr>
        <w:rFonts w:ascii="Arial" w:hAnsi="Arial" w:cs="Times New Roman" w:hint="default"/>
      </w:rPr>
    </w:lvl>
    <w:lvl w:ilvl="4" w:tplc="153CF9B6">
      <w:start w:val="1"/>
      <w:numFmt w:val="bullet"/>
      <w:lvlText w:val="•"/>
      <w:lvlJc w:val="left"/>
      <w:pPr>
        <w:tabs>
          <w:tab w:val="num" w:pos="3600"/>
        </w:tabs>
        <w:ind w:left="3600" w:hanging="360"/>
      </w:pPr>
      <w:rPr>
        <w:rFonts w:ascii="Arial" w:hAnsi="Arial" w:cs="Times New Roman" w:hint="default"/>
      </w:rPr>
    </w:lvl>
    <w:lvl w:ilvl="5" w:tplc="5A3E57DC">
      <w:start w:val="1"/>
      <w:numFmt w:val="bullet"/>
      <w:lvlText w:val="•"/>
      <w:lvlJc w:val="left"/>
      <w:pPr>
        <w:tabs>
          <w:tab w:val="num" w:pos="4320"/>
        </w:tabs>
        <w:ind w:left="4320" w:hanging="360"/>
      </w:pPr>
      <w:rPr>
        <w:rFonts w:ascii="Arial" w:hAnsi="Arial" w:cs="Times New Roman" w:hint="default"/>
      </w:rPr>
    </w:lvl>
    <w:lvl w:ilvl="6" w:tplc="ED1CF112">
      <w:start w:val="1"/>
      <w:numFmt w:val="bullet"/>
      <w:lvlText w:val="•"/>
      <w:lvlJc w:val="left"/>
      <w:pPr>
        <w:tabs>
          <w:tab w:val="num" w:pos="5040"/>
        </w:tabs>
        <w:ind w:left="5040" w:hanging="360"/>
      </w:pPr>
      <w:rPr>
        <w:rFonts w:ascii="Arial" w:hAnsi="Arial" w:cs="Times New Roman" w:hint="default"/>
      </w:rPr>
    </w:lvl>
    <w:lvl w:ilvl="7" w:tplc="CA105B96">
      <w:start w:val="1"/>
      <w:numFmt w:val="bullet"/>
      <w:lvlText w:val="•"/>
      <w:lvlJc w:val="left"/>
      <w:pPr>
        <w:tabs>
          <w:tab w:val="num" w:pos="5760"/>
        </w:tabs>
        <w:ind w:left="5760" w:hanging="360"/>
      </w:pPr>
      <w:rPr>
        <w:rFonts w:ascii="Arial" w:hAnsi="Arial" w:cs="Times New Roman" w:hint="default"/>
      </w:rPr>
    </w:lvl>
    <w:lvl w:ilvl="8" w:tplc="DE505E7C">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4551757C"/>
    <w:multiLevelType w:val="hybridMultilevel"/>
    <w:tmpl w:val="F2CAE60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6" w15:restartNumberingAfterBreak="0">
    <w:nsid w:val="469A3B49"/>
    <w:multiLevelType w:val="multilevel"/>
    <w:tmpl w:val="5440A62A"/>
    <w:lvl w:ilvl="0">
      <w:start w:val="1"/>
      <w:numFmt w:val="bullet"/>
      <w:lvlText w:val=""/>
      <w:lvlJc w:val="left"/>
      <w:pPr>
        <w:tabs>
          <w:tab w:val="num" w:pos="1440"/>
        </w:tabs>
        <w:ind w:left="1440" w:hanging="360"/>
      </w:pPr>
      <w:rPr>
        <w:rFonts w:ascii="Symbol" w:hAnsi="Symbol" w:hint="default"/>
        <w:sz w:val="20"/>
      </w:rPr>
    </w:lvl>
    <w:lvl w:ilvl="1">
      <w:start w:val="1"/>
      <w:numFmt w:val="bullet"/>
      <w:lvlText w:val="o"/>
      <w:lvlJc w:val="left"/>
      <w:pPr>
        <w:tabs>
          <w:tab w:val="num" w:pos="2160"/>
        </w:tabs>
        <w:ind w:left="2160" w:hanging="360"/>
      </w:pPr>
      <w:rPr>
        <w:rFonts w:ascii="Courier New" w:hAnsi="Courier New" w:cs="Times New Roman" w:hint="default"/>
        <w:sz w:val="20"/>
      </w:rPr>
    </w:lvl>
    <w:lvl w:ilvl="2">
      <w:start w:val="1"/>
      <w:numFmt w:val="bullet"/>
      <w:lvlText w:val=""/>
      <w:lvlJc w:val="left"/>
      <w:pPr>
        <w:tabs>
          <w:tab w:val="num" w:pos="2880"/>
        </w:tabs>
        <w:ind w:left="2880" w:hanging="360"/>
      </w:pPr>
      <w:rPr>
        <w:rFonts w:ascii="Wingdings" w:hAnsi="Wingdings" w:hint="default"/>
        <w:sz w:val="20"/>
      </w:rPr>
    </w:lvl>
    <w:lvl w:ilvl="3">
      <w:start w:val="1"/>
      <w:numFmt w:val="bullet"/>
      <w:lvlText w:val=""/>
      <w:lvlJc w:val="left"/>
      <w:pPr>
        <w:tabs>
          <w:tab w:val="num" w:pos="3600"/>
        </w:tabs>
        <w:ind w:left="3600" w:hanging="360"/>
      </w:pPr>
      <w:rPr>
        <w:rFonts w:ascii="Wingdings" w:hAnsi="Wingdings" w:hint="default"/>
        <w:sz w:val="20"/>
      </w:rPr>
    </w:lvl>
    <w:lvl w:ilvl="4">
      <w:start w:val="1"/>
      <w:numFmt w:val="bullet"/>
      <w:lvlText w:val=""/>
      <w:lvlJc w:val="left"/>
      <w:pPr>
        <w:tabs>
          <w:tab w:val="num" w:pos="4320"/>
        </w:tabs>
        <w:ind w:left="4320" w:hanging="360"/>
      </w:pPr>
      <w:rPr>
        <w:rFonts w:ascii="Wingdings" w:hAnsi="Wingdings" w:hint="default"/>
        <w:sz w:val="20"/>
      </w:rPr>
    </w:lvl>
    <w:lvl w:ilvl="5">
      <w:start w:val="1"/>
      <w:numFmt w:val="bullet"/>
      <w:lvlText w:val=""/>
      <w:lvlJc w:val="left"/>
      <w:pPr>
        <w:tabs>
          <w:tab w:val="num" w:pos="5040"/>
        </w:tabs>
        <w:ind w:left="5040" w:hanging="360"/>
      </w:pPr>
      <w:rPr>
        <w:rFonts w:ascii="Wingdings" w:hAnsi="Wingdings" w:hint="default"/>
        <w:sz w:val="20"/>
      </w:rPr>
    </w:lvl>
    <w:lvl w:ilvl="6">
      <w:start w:val="1"/>
      <w:numFmt w:val="bullet"/>
      <w:lvlText w:val=""/>
      <w:lvlJc w:val="left"/>
      <w:pPr>
        <w:tabs>
          <w:tab w:val="num" w:pos="5760"/>
        </w:tabs>
        <w:ind w:left="5760" w:hanging="360"/>
      </w:pPr>
      <w:rPr>
        <w:rFonts w:ascii="Wingdings" w:hAnsi="Wingdings" w:hint="default"/>
        <w:sz w:val="20"/>
      </w:rPr>
    </w:lvl>
    <w:lvl w:ilvl="7">
      <w:start w:val="1"/>
      <w:numFmt w:val="bullet"/>
      <w:lvlText w:val=""/>
      <w:lvlJc w:val="left"/>
      <w:pPr>
        <w:tabs>
          <w:tab w:val="num" w:pos="6480"/>
        </w:tabs>
        <w:ind w:left="6480" w:hanging="360"/>
      </w:pPr>
      <w:rPr>
        <w:rFonts w:ascii="Wingdings" w:hAnsi="Wingdings" w:hint="default"/>
        <w:sz w:val="20"/>
      </w:rPr>
    </w:lvl>
    <w:lvl w:ilvl="8">
      <w:start w:val="1"/>
      <w:numFmt w:val="bullet"/>
      <w:lvlText w:val=""/>
      <w:lvlJc w:val="left"/>
      <w:pPr>
        <w:tabs>
          <w:tab w:val="num" w:pos="7200"/>
        </w:tabs>
        <w:ind w:left="7200" w:hanging="360"/>
      </w:pPr>
      <w:rPr>
        <w:rFonts w:ascii="Wingdings" w:hAnsi="Wingdings" w:hint="default"/>
        <w:sz w:val="20"/>
      </w:rPr>
    </w:lvl>
  </w:abstractNum>
  <w:abstractNum w:abstractNumId="17" w15:restartNumberingAfterBreak="0">
    <w:nsid w:val="4D7B20F8"/>
    <w:multiLevelType w:val="hybridMultilevel"/>
    <w:tmpl w:val="E174BFB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E7E7A33"/>
    <w:multiLevelType w:val="hybridMultilevel"/>
    <w:tmpl w:val="75B40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CA4359"/>
    <w:multiLevelType w:val="hybridMultilevel"/>
    <w:tmpl w:val="E9D2CD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1021E2"/>
    <w:multiLevelType w:val="hybridMultilevel"/>
    <w:tmpl w:val="786E71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33314E1"/>
    <w:multiLevelType w:val="hybridMultilevel"/>
    <w:tmpl w:val="6FC45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4FC913"/>
    <w:multiLevelType w:val="hybridMultilevel"/>
    <w:tmpl w:val="FFFFFFFF"/>
    <w:lvl w:ilvl="0" w:tplc="CC4CF8DE">
      <w:start w:val="1"/>
      <w:numFmt w:val="bullet"/>
      <w:lvlText w:val=""/>
      <w:lvlJc w:val="left"/>
      <w:pPr>
        <w:ind w:left="720" w:hanging="360"/>
      </w:pPr>
      <w:rPr>
        <w:rFonts w:ascii="Symbol" w:hAnsi="Symbol" w:hint="default"/>
      </w:rPr>
    </w:lvl>
    <w:lvl w:ilvl="1" w:tplc="05A4A414">
      <w:start w:val="1"/>
      <w:numFmt w:val="bullet"/>
      <w:lvlText w:val="o"/>
      <w:lvlJc w:val="left"/>
      <w:pPr>
        <w:ind w:left="1440" w:hanging="360"/>
      </w:pPr>
      <w:rPr>
        <w:rFonts w:ascii="Courier New" w:hAnsi="Courier New" w:hint="default"/>
      </w:rPr>
    </w:lvl>
    <w:lvl w:ilvl="2" w:tplc="2C46D712">
      <w:start w:val="1"/>
      <w:numFmt w:val="bullet"/>
      <w:lvlText w:val=""/>
      <w:lvlJc w:val="left"/>
      <w:pPr>
        <w:ind w:left="2160" w:hanging="360"/>
      </w:pPr>
      <w:rPr>
        <w:rFonts w:ascii="Wingdings" w:hAnsi="Wingdings" w:hint="default"/>
      </w:rPr>
    </w:lvl>
    <w:lvl w:ilvl="3" w:tplc="909AEAF0">
      <w:start w:val="1"/>
      <w:numFmt w:val="bullet"/>
      <w:lvlText w:val=""/>
      <w:lvlJc w:val="left"/>
      <w:pPr>
        <w:ind w:left="2880" w:hanging="360"/>
      </w:pPr>
      <w:rPr>
        <w:rFonts w:ascii="Symbol" w:hAnsi="Symbol" w:hint="default"/>
      </w:rPr>
    </w:lvl>
    <w:lvl w:ilvl="4" w:tplc="AEA0C966">
      <w:start w:val="1"/>
      <w:numFmt w:val="bullet"/>
      <w:lvlText w:val="o"/>
      <w:lvlJc w:val="left"/>
      <w:pPr>
        <w:ind w:left="3600" w:hanging="360"/>
      </w:pPr>
      <w:rPr>
        <w:rFonts w:ascii="Courier New" w:hAnsi="Courier New" w:hint="default"/>
      </w:rPr>
    </w:lvl>
    <w:lvl w:ilvl="5" w:tplc="F7FAC5BA">
      <w:start w:val="1"/>
      <w:numFmt w:val="bullet"/>
      <w:lvlText w:val=""/>
      <w:lvlJc w:val="left"/>
      <w:pPr>
        <w:ind w:left="4320" w:hanging="360"/>
      </w:pPr>
      <w:rPr>
        <w:rFonts w:ascii="Wingdings" w:hAnsi="Wingdings" w:hint="default"/>
      </w:rPr>
    </w:lvl>
    <w:lvl w:ilvl="6" w:tplc="0658A246">
      <w:start w:val="1"/>
      <w:numFmt w:val="bullet"/>
      <w:lvlText w:val=""/>
      <w:lvlJc w:val="left"/>
      <w:pPr>
        <w:ind w:left="5040" w:hanging="360"/>
      </w:pPr>
      <w:rPr>
        <w:rFonts w:ascii="Symbol" w:hAnsi="Symbol" w:hint="default"/>
      </w:rPr>
    </w:lvl>
    <w:lvl w:ilvl="7" w:tplc="DA9AC0AC">
      <w:start w:val="1"/>
      <w:numFmt w:val="bullet"/>
      <w:lvlText w:val="o"/>
      <w:lvlJc w:val="left"/>
      <w:pPr>
        <w:ind w:left="5760" w:hanging="360"/>
      </w:pPr>
      <w:rPr>
        <w:rFonts w:ascii="Courier New" w:hAnsi="Courier New" w:hint="default"/>
      </w:rPr>
    </w:lvl>
    <w:lvl w:ilvl="8" w:tplc="19CE59C0">
      <w:start w:val="1"/>
      <w:numFmt w:val="bullet"/>
      <w:lvlText w:val=""/>
      <w:lvlJc w:val="left"/>
      <w:pPr>
        <w:ind w:left="6480" w:hanging="360"/>
      </w:pPr>
      <w:rPr>
        <w:rFonts w:ascii="Wingdings" w:hAnsi="Wingdings" w:hint="default"/>
      </w:rPr>
    </w:lvl>
  </w:abstractNum>
  <w:abstractNum w:abstractNumId="23" w15:restartNumberingAfterBreak="0">
    <w:nsid w:val="5461574C"/>
    <w:multiLevelType w:val="hybridMultilevel"/>
    <w:tmpl w:val="85B02A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BD6BF7"/>
    <w:multiLevelType w:val="hybridMultilevel"/>
    <w:tmpl w:val="51C8EDCA"/>
    <w:lvl w:ilvl="0" w:tplc="078C094A">
      <w:start w:val="1"/>
      <w:numFmt w:val="bullet"/>
      <w:pStyle w:val="VRDBulletListLevel2"/>
      <w:lvlText w:val="o"/>
      <w:lvlJc w:val="left"/>
      <w:pPr>
        <w:ind w:left="2880" w:hanging="360"/>
      </w:pPr>
      <w:rPr>
        <w:rFonts w:ascii="Courier New" w:hAnsi="Courier New" w:cs="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5" w15:restartNumberingAfterBreak="0">
    <w:nsid w:val="563E465D"/>
    <w:multiLevelType w:val="hybridMultilevel"/>
    <w:tmpl w:val="680E7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534D5"/>
    <w:multiLevelType w:val="hybridMultilevel"/>
    <w:tmpl w:val="114290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650A98"/>
    <w:multiLevelType w:val="hybridMultilevel"/>
    <w:tmpl w:val="184A3F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12811F9"/>
    <w:multiLevelType w:val="hybridMultilevel"/>
    <w:tmpl w:val="4190916C"/>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29" w15:restartNumberingAfterBreak="0">
    <w:nsid w:val="669EB99A"/>
    <w:multiLevelType w:val="hybridMultilevel"/>
    <w:tmpl w:val="FFFFFFFF"/>
    <w:lvl w:ilvl="0" w:tplc="2222D1AA">
      <w:start w:val="1"/>
      <w:numFmt w:val="bullet"/>
      <w:lvlText w:val="·"/>
      <w:lvlJc w:val="left"/>
      <w:pPr>
        <w:ind w:left="720" w:hanging="360"/>
      </w:pPr>
      <w:rPr>
        <w:rFonts w:ascii="Symbol" w:hAnsi="Symbol" w:hint="default"/>
      </w:rPr>
    </w:lvl>
    <w:lvl w:ilvl="1" w:tplc="FC44501C">
      <w:start w:val="1"/>
      <w:numFmt w:val="bullet"/>
      <w:lvlText w:val="o"/>
      <w:lvlJc w:val="left"/>
      <w:pPr>
        <w:ind w:left="1440" w:hanging="360"/>
      </w:pPr>
      <w:rPr>
        <w:rFonts w:ascii="Courier New" w:hAnsi="Courier New" w:hint="default"/>
      </w:rPr>
    </w:lvl>
    <w:lvl w:ilvl="2" w:tplc="D130AEC4">
      <w:start w:val="1"/>
      <w:numFmt w:val="bullet"/>
      <w:lvlText w:val=""/>
      <w:lvlJc w:val="left"/>
      <w:pPr>
        <w:ind w:left="2160" w:hanging="360"/>
      </w:pPr>
      <w:rPr>
        <w:rFonts w:ascii="Wingdings" w:hAnsi="Wingdings" w:hint="default"/>
      </w:rPr>
    </w:lvl>
    <w:lvl w:ilvl="3" w:tplc="1A5A6CE2">
      <w:start w:val="1"/>
      <w:numFmt w:val="bullet"/>
      <w:lvlText w:val=""/>
      <w:lvlJc w:val="left"/>
      <w:pPr>
        <w:ind w:left="2880" w:hanging="360"/>
      </w:pPr>
      <w:rPr>
        <w:rFonts w:ascii="Symbol" w:hAnsi="Symbol" w:hint="default"/>
      </w:rPr>
    </w:lvl>
    <w:lvl w:ilvl="4" w:tplc="A62A32BA">
      <w:start w:val="1"/>
      <w:numFmt w:val="bullet"/>
      <w:lvlText w:val="o"/>
      <w:lvlJc w:val="left"/>
      <w:pPr>
        <w:ind w:left="3600" w:hanging="360"/>
      </w:pPr>
      <w:rPr>
        <w:rFonts w:ascii="Courier New" w:hAnsi="Courier New" w:hint="default"/>
      </w:rPr>
    </w:lvl>
    <w:lvl w:ilvl="5" w:tplc="794A68E6">
      <w:start w:val="1"/>
      <w:numFmt w:val="bullet"/>
      <w:lvlText w:val=""/>
      <w:lvlJc w:val="left"/>
      <w:pPr>
        <w:ind w:left="4320" w:hanging="360"/>
      </w:pPr>
      <w:rPr>
        <w:rFonts w:ascii="Wingdings" w:hAnsi="Wingdings" w:hint="default"/>
      </w:rPr>
    </w:lvl>
    <w:lvl w:ilvl="6" w:tplc="B0E0021E">
      <w:start w:val="1"/>
      <w:numFmt w:val="bullet"/>
      <w:lvlText w:val=""/>
      <w:lvlJc w:val="left"/>
      <w:pPr>
        <w:ind w:left="5040" w:hanging="360"/>
      </w:pPr>
      <w:rPr>
        <w:rFonts w:ascii="Symbol" w:hAnsi="Symbol" w:hint="default"/>
      </w:rPr>
    </w:lvl>
    <w:lvl w:ilvl="7" w:tplc="B336CB2C">
      <w:start w:val="1"/>
      <w:numFmt w:val="bullet"/>
      <w:lvlText w:val="o"/>
      <w:lvlJc w:val="left"/>
      <w:pPr>
        <w:ind w:left="5760" w:hanging="360"/>
      </w:pPr>
      <w:rPr>
        <w:rFonts w:ascii="Courier New" w:hAnsi="Courier New" w:hint="default"/>
      </w:rPr>
    </w:lvl>
    <w:lvl w:ilvl="8" w:tplc="DC543BBA">
      <w:start w:val="1"/>
      <w:numFmt w:val="bullet"/>
      <w:lvlText w:val=""/>
      <w:lvlJc w:val="left"/>
      <w:pPr>
        <w:ind w:left="6480" w:hanging="360"/>
      </w:pPr>
      <w:rPr>
        <w:rFonts w:ascii="Wingdings" w:hAnsi="Wingdings" w:hint="default"/>
      </w:rPr>
    </w:lvl>
  </w:abstractNum>
  <w:abstractNum w:abstractNumId="30" w15:restartNumberingAfterBreak="0">
    <w:nsid w:val="66EB0098"/>
    <w:multiLevelType w:val="hybridMultilevel"/>
    <w:tmpl w:val="7188D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3818F7"/>
    <w:multiLevelType w:val="multilevel"/>
    <w:tmpl w:val="E1EEFC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9A944C1"/>
    <w:multiLevelType w:val="multilevel"/>
    <w:tmpl w:val="E722833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CAB3921"/>
    <w:multiLevelType w:val="hybridMultilevel"/>
    <w:tmpl w:val="CB04D47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4" w15:restartNumberingAfterBreak="0">
    <w:nsid w:val="6E1F624D"/>
    <w:multiLevelType w:val="multilevel"/>
    <w:tmpl w:val="052CB3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3E850E4"/>
    <w:multiLevelType w:val="multilevel"/>
    <w:tmpl w:val="E722833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67A72AD"/>
    <w:multiLevelType w:val="hybridMultilevel"/>
    <w:tmpl w:val="B0B829A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7" w15:restartNumberingAfterBreak="0">
    <w:nsid w:val="7F52460E"/>
    <w:multiLevelType w:val="multilevel"/>
    <w:tmpl w:val="7AF228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65494477">
    <w:abstractNumId w:val="29"/>
  </w:num>
  <w:num w:numId="2" w16cid:durableId="1091270348">
    <w:abstractNumId w:val="8"/>
  </w:num>
  <w:num w:numId="3" w16cid:durableId="282658785">
    <w:abstractNumId w:val="6"/>
  </w:num>
  <w:num w:numId="4" w16cid:durableId="2047488486">
    <w:abstractNumId w:val="20"/>
  </w:num>
  <w:num w:numId="5" w16cid:durableId="1004435239">
    <w:abstractNumId w:val="24"/>
  </w:num>
  <w:num w:numId="6" w16cid:durableId="1595867587">
    <w:abstractNumId w:val="21"/>
  </w:num>
  <w:num w:numId="7" w16cid:durableId="1806579609">
    <w:abstractNumId w:val="33"/>
  </w:num>
  <w:num w:numId="8" w16cid:durableId="1227761968">
    <w:abstractNumId w:val="18"/>
  </w:num>
  <w:num w:numId="9" w16cid:durableId="2053730220">
    <w:abstractNumId w:val="15"/>
  </w:num>
  <w:num w:numId="10" w16cid:durableId="1591811077">
    <w:abstractNumId w:val="16"/>
  </w:num>
  <w:num w:numId="11" w16cid:durableId="1050959183">
    <w:abstractNumId w:val="36"/>
  </w:num>
  <w:num w:numId="12" w16cid:durableId="1811366518">
    <w:abstractNumId w:val="30"/>
  </w:num>
  <w:num w:numId="13" w16cid:durableId="111484768">
    <w:abstractNumId w:val="9"/>
  </w:num>
  <w:num w:numId="14" w16cid:durableId="1538080223">
    <w:abstractNumId w:val="14"/>
  </w:num>
  <w:num w:numId="15" w16cid:durableId="1937667134">
    <w:abstractNumId w:val="0"/>
  </w:num>
  <w:num w:numId="16" w16cid:durableId="831799773">
    <w:abstractNumId w:val="7"/>
  </w:num>
  <w:num w:numId="17" w16cid:durableId="171604284">
    <w:abstractNumId w:val="7"/>
    <w:lvlOverride w:ilvl="0">
      <w:startOverride w:val="1"/>
    </w:lvlOverride>
  </w:num>
  <w:num w:numId="18" w16cid:durableId="995718852">
    <w:abstractNumId w:val="2"/>
  </w:num>
  <w:num w:numId="19" w16cid:durableId="7633789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12800066">
    <w:abstractNumId w:val="25"/>
  </w:num>
  <w:num w:numId="21" w16cid:durableId="52314007">
    <w:abstractNumId w:val="34"/>
  </w:num>
  <w:num w:numId="22" w16cid:durableId="1633707590">
    <w:abstractNumId w:val="32"/>
  </w:num>
  <w:num w:numId="23" w16cid:durableId="790440486">
    <w:abstractNumId w:val="1"/>
  </w:num>
  <w:num w:numId="24" w16cid:durableId="1939678025">
    <w:abstractNumId w:val="37"/>
  </w:num>
  <w:num w:numId="25" w16cid:durableId="1374577574">
    <w:abstractNumId w:val="5"/>
  </w:num>
  <w:num w:numId="26" w16cid:durableId="280570626">
    <w:abstractNumId w:val="12"/>
  </w:num>
  <w:num w:numId="27" w16cid:durableId="71978004">
    <w:abstractNumId w:val="31"/>
  </w:num>
  <w:num w:numId="28" w16cid:durableId="971861966">
    <w:abstractNumId w:val="3"/>
  </w:num>
  <w:num w:numId="29" w16cid:durableId="1416122389">
    <w:abstractNumId w:val="35"/>
  </w:num>
  <w:num w:numId="30" w16cid:durableId="302347009">
    <w:abstractNumId w:val="11"/>
  </w:num>
  <w:num w:numId="31" w16cid:durableId="865407992">
    <w:abstractNumId w:val="13"/>
  </w:num>
  <w:num w:numId="32" w16cid:durableId="1584026482">
    <w:abstractNumId w:val="17"/>
  </w:num>
  <w:num w:numId="33" w16cid:durableId="821853744">
    <w:abstractNumId w:val="34"/>
  </w:num>
  <w:num w:numId="34" w16cid:durableId="990905105">
    <w:abstractNumId w:val="28"/>
  </w:num>
  <w:num w:numId="35" w16cid:durableId="82117885">
    <w:abstractNumId w:val="4"/>
  </w:num>
  <w:num w:numId="36" w16cid:durableId="999965025">
    <w:abstractNumId w:val="22"/>
  </w:num>
  <w:num w:numId="37" w16cid:durableId="1116868583">
    <w:abstractNumId w:val="19"/>
  </w:num>
  <w:num w:numId="38" w16cid:durableId="1595476317">
    <w:abstractNumId w:val="27"/>
  </w:num>
  <w:num w:numId="39" w16cid:durableId="824274299">
    <w:abstractNumId w:val="23"/>
  </w:num>
  <w:num w:numId="40" w16cid:durableId="920288279">
    <w:abstractNumId w:val="2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2861"/>
    <w:rsid w:val="00001382"/>
    <w:rsid w:val="000013EA"/>
    <w:rsid w:val="00002234"/>
    <w:rsid w:val="000032FA"/>
    <w:rsid w:val="00003A43"/>
    <w:rsid w:val="00003BF4"/>
    <w:rsid w:val="000047A8"/>
    <w:rsid w:val="000049FF"/>
    <w:rsid w:val="00005C8D"/>
    <w:rsid w:val="00005D17"/>
    <w:rsid w:val="0000651E"/>
    <w:rsid w:val="00006B48"/>
    <w:rsid w:val="00007326"/>
    <w:rsid w:val="000073FA"/>
    <w:rsid w:val="00007BAD"/>
    <w:rsid w:val="00007EBA"/>
    <w:rsid w:val="00010301"/>
    <w:rsid w:val="0001069A"/>
    <w:rsid w:val="00011B9E"/>
    <w:rsid w:val="00011DEB"/>
    <w:rsid w:val="00012058"/>
    <w:rsid w:val="00012443"/>
    <w:rsid w:val="000125BA"/>
    <w:rsid w:val="00012B2F"/>
    <w:rsid w:val="00013EF8"/>
    <w:rsid w:val="00013F7E"/>
    <w:rsid w:val="00014195"/>
    <w:rsid w:val="00014905"/>
    <w:rsid w:val="00015588"/>
    <w:rsid w:val="00015FD7"/>
    <w:rsid w:val="00017323"/>
    <w:rsid w:val="000203DD"/>
    <w:rsid w:val="0002131D"/>
    <w:rsid w:val="00021D48"/>
    <w:rsid w:val="00021E65"/>
    <w:rsid w:val="00022A7F"/>
    <w:rsid w:val="00022B97"/>
    <w:rsid w:val="00023313"/>
    <w:rsid w:val="00024B19"/>
    <w:rsid w:val="0002600E"/>
    <w:rsid w:val="00026083"/>
    <w:rsid w:val="000263E7"/>
    <w:rsid w:val="00027ACB"/>
    <w:rsid w:val="00027E05"/>
    <w:rsid w:val="0003025D"/>
    <w:rsid w:val="000308EA"/>
    <w:rsid w:val="000318B1"/>
    <w:rsid w:val="00031B22"/>
    <w:rsid w:val="00031F27"/>
    <w:rsid w:val="000323D2"/>
    <w:rsid w:val="00032A10"/>
    <w:rsid w:val="0003349F"/>
    <w:rsid w:val="000341B8"/>
    <w:rsid w:val="0003588F"/>
    <w:rsid w:val="00035A99"/>
    <w:rsid w:val="00035C58"/>
    <w:rsid w:val="00036466"/>
    <w:rsid w:val="00036998"/>
    <w:rsid w:val="00036C5C"/>
    <w:rsid w:val="00036D21"/>
    <w:rsid w:val="000379C3"/>
    <w:rsid w:val="00037B6C"/>
    <w:rsid w:val="00037D01"/>
    <w:rsid w:val="00037FA2"/>
    <w:rsid w:val="0004042B"/>
    <w:rsid w:val="000404E3"/>
    <w:rsid w:val="00041659"/>
    <w:rsid w:val="00041E1E"/>
    <w:rsid w:val="00042181"/>
    <w:rsid w:val="000430AB"/>
    <w:rsid w:val="000434D1"/>
    <w:rsid w:val="00043B9F"/>
    <w:rsid w:val="000446C4"/>
    <w:rsid w:val="000452A6"/>
    <w:rsid w:val="000452D0"/>
    <w:rsid w:val="000458EC"/>
    <w:rsid w:val="00045B01"/>
    <w:rsid w:val="00046436"/>
    <w:rsid w:val="0004689D"/>
    <w:rsid w:val="00047666"/>
    <w:rsid w:val="00047B13"/>
    <w:rsid w:val="00047C9F"/>
    <w:rsid w:val="00050564"/>
    <w:rsid w:val="00050588"/>
    <w:rsid w:val="00050E28"/>
    <w:rsid w:val="0005124E"/>
    <w:rsid w:val="00051C5D"/>
    <w:rsid w:val="00051DA3"/>
    <w:rsid w:val="00051FFA"/>
    <w:rsid w:val="00052454"/>
    <w:rsid w:val="000526E1"/>
    <w:rsid w:val="00053CB9"/>
    <w:rsid w:val="00055520"/>
    <w:rsid w:val="000560C3"/>
    <w:rsid w:val="000563B1"/>
    <w:rsid w:val="00056562"/>
    <w:rsid w:val="000565A3"/>
    <w:rsid w:val="000578BC"/>
    <w:rsid w:val="00057A5F"/>
    <w:rsid w:val="00057DBF"/>
    <w:rsid w:val="0006031A"/>
    <w:rsid w:val="00060845"/>
    <w:rsid w:val="00060A8B"/>
    <w:rsid w:val="00060B59"/>
    <w:rsid w:val="00060B98"/>
    <w:rsid w:val="00060B9F"/>
    <w:rsid w:val="00060C76"/>
    <w:rsid w:val="0006151A"/>
    <w:rsid w:val="0006161D"/>
    <w:rsid w:val="000639B0"/>
    <w:rsid w:val="00063BB3"/>
    <w:rsid w:val="000640A9"/>
    <w:rsid w:val="000641CE"/>
    <w:rsid w:val="00064907"/>
    <w:rsid w:val="00064DBF"/>
    <w:rsid w:val="00065150"/>
    <w:rsid w:val="00066630"/>
    <w:rsid w:val="000672EB"/>
    <w:rsid w:val="000677D1"/>
    <w:rsid w:val="00067C3D"/>
    <w:rsid w:val="00070068"/>
    <w:rsid w:val="00070414"/>
    <w:rsid w:val="00070956"/>
    <w:rsid w:val="00071AA0"/>
    <w:rsid w:val="000722AE"/>
    <w:rsid w:val="000726F0"/>
    <w:rsid w:val="000729E8"/>
    <w:rsid w:val="00073165"/>
    <w:rsid w:val="00073477"/>
    <w:rsid w:val="000734B7"/>
    <w:rsid w:val="000736D8"/>
    <w:rsid w:val="00073ED7"/>
    <w:rsid w:val="00074213"/>
    <w:rsid w:val="000744B3"/>
    <w:rsid w:val="00074B45"/>
    <w:rsid w:val="000750A2"/>
    <w:rsid w:val="000760DB"/>
    <w:rsid w:val="000768A0"/>
    <w:rsid w:val="00076D5C"/>
    <w:rsid w:val="00077D60"/>
    <w:rsid w:val="00077EF0"/>
    <w:rsid w:val="00080161"/>
    <w:rsid w:val="00080661"/>
    <w:rsid w:val="000816AB"/>
    <w:rsid w:val="000819D7"/>
    <w:rsid w:val="00081A61"/>
    <w:rsid w:val="00081E31"/>
    <w:rsid w:val="00082083"/>
    <w:rsid w:val="00082624"/>
    <w:rsid w:val="0008283D"/>
    <w:rsid w:val="0008445F"/>
    <w:rsid w:val="00084C38"/>
    <w:rsid w:val="00085303"/>
    <w:rsid w:val="0008590B"/>
    <w:rsid w:val="000859B5"/>
    <w:rsid w:val="00085B0F"/>
    <w:rsid w:val="00085B98"/>
    <w:rsid w:val="00085DFC"/>
    <w:rsid w:val="000864B9"/>
    <w:rsid w:val="00087043"/>
    <w:rsid w:val="00087052"/>
    <w:rsid w:val="00087714"/>
    <w:rsid w:val="00087D39"/>
    <w:rsid w:val="0009016F"/>
    <w:rsid w:val="00090876"/>
    <w:rsid w:val="000908FC"/>
    <w:rsid w:val="0009135E"/>
    <w:rsid w:val="00091715"/>
    <w:rsid w:val="00091D4F"/>
    <w:rsid w:val="00091E3C"/>
    <w:rsid w:val="00092051"/>
    <w:rsid w:val="000927AE"/>
    <w:rsid w:val="00093984"/>
    <w:rsid w:val="000939E8"/>
    <w:rsid w:val="00093C9F"/>
    <w:rsid w:val="00093D50"/>
    <w:rsid w:val="00093EA0"/>
    <w:rsid w:val="0009431E"/>
    <w:rsid w:val="00094547"/>
    <w:rsid w:val="00094702"/>
    <w:rsid w:val="00094C8E"/>
    <w:rsid w:val="00095235"/>
    <w:rsid w:val="00095423"/>
    <w:rsid w:val="0009558A"/>
    <w:rsid w:val="000959E1"/>
    <w:rsid w:val="0009605F"/>
    <w:rsid w:val="0009660E"/>
    <w:rsid w:val="00096D79"/>
    <w:rsid w:val="00096E88"/>
    <w:rsid w:val="00096FBC"/>
    <w:rsid w:val="000A05A5"/>
    <w:rsid w:val="000A069E"/>
    <w:rsid w:val="000A1EFA"/>
    <w:rsid w:val="000A224D"/>
    <w:rsid w:val="000A22F6"/>
    <w:rsid w:val="000A680F"/>
    <w:rsid w:val="000B064F"/>
    <w:rsid w:val="000B15D0"/>
    <w:rsid w:val="000B1844"/>
    <w:rsid w:val="000B27DC"/>
    <w:rsid w:val="000B2B59"/>
    <w:rsid w:val="000B2E24"/>
    <w:rsid w:val="000B2EC4"/>
    <w:rsid w:val="000B2F56"/>
    <w:rsid w:val="000B3285"/>
    <w:rsid w:val="000B3361"/>
    <w:rsid w:val="000B36BA"/>
    <w:rsid w:val="000B36BD"/>
    <w:rsid w:val="000B3ED1"/>
    <w:rsid w:val="000B4F32"/>
    <w:rsid w:val="000B584A"/>
    <w:rsid w:val="000B5890"/>
    <w:rsid w:val="000B645B"/>
    <w:rsid w:val="000B66B2"/>
    <w:rsid w:val="000B7327"/>
    <w:rsid w:val="000C0941"/>
    <w:rsid w:val="000C0981"/>
    <w:rsid w:val="000C0B7D"/>
    <w:rsid w:val="000C1273"/>
    <w:rsid w:val="000C1A93"/>
    <w:rsid w:val="000C1E71"/>
    <w:rsid w:val="000C1F10"/>
    <w:rsid w:val="000C1FA3"/>
    <w:rsid w:val="000C21DD"/>
    <w:rsid w:val="000C242B"/>
    <w:rsid w:val="000C2DC0"/>
    <w:rsid w:val="000C2FEE"/>
    <w:rsid w:val="000C3032"/>
    <w:rsid w:val="000C311B"/>
    <w:rsid w:val="000C3668"/>
    <w:rsid w:val="000C39D6"/>
    <w:rsid w:val="000C3A8C"/>
    <w:rsid w:val="000C3B41"/>
    <w:rsid w:val="000C3ED0"/>
    <w:rsid w:val="000C42DB"/>
    <w:rsid w:val="000C460E"/>
    <w:rsid w:val="000C4DEC"/>
    <w:rsid w:val="000C54C6"/>
    <w:rsid w:val="000C5E3C"/>
    <w:rsid w:val="000C67C1"/>
    <w:rsid w:val="000C69CC"/>
    <w:rsid w:val="000C6B57"/>
    <w:rsid w:val="000C7322"/>
    <w:rsid w:val="000C79E2"/>
    <w:rsid w:val="000C7AA6"/>
    <w:rsid w:val="000C7CEB"/>
    <w:rsid w:val="000C7E24"/>
    <w:rsid w:val="000D01C5"/>
    <w:rsid w:val="000D0E5D"/>
    <w:rsid w:val="000D145E"/>
    <w:rsid w:val="000D196B"/>
    <w:rsid w:val="000D1DA0"/>
    <w:rsid w:val="000D22A8"/>
    <w:rsid w:val="000D2E41"/>
    <w:rsid w:val="000D363E"/>
    <w:rsid w:val="000D3CFA"/>
    <w:rsid w:val="000D467A"/>
    <w:rsid w:val="000D48B9"/>
    <w:rsid w:val="000D4A77"/>
    <w:rsid w:val="000D52B7"/>
    <w:rsid w:val="000D54C0"/>
    <w:rsid w:val="000D625A"/>
    <w:rsid w:val="000D6981"/>
    <w:rsid w:val="000D6B27"/>
    <w:rsid w:val="000D7A86"/>
    <w:rsid w:val="000E027D"/>
    <w:rsid w:val="000E1427"/>
    <w:rsid w:val="000E181A"/>
    <w:rsid w:val="000E1E7E"/>
    <w:rsid w:val="000E25E7"/>
    <w:rsid w:val="000E3558"/>
    <w:rsid w:val="000E3BFA"/>
    <w:rsid w:val="000E3CDF"/>
    <w:rsid w:val="000E59D4"/>
    <w:rsid w:val="000E66CF"/>
    <w:rsid w:val="000E7185"/>
    <w:rsid w:val="000E7541"/>
    <w:rsid w:val="000E7783"/>
    <w:rsid w:val="000E78D9"/>
    <w:rsid w:val="000E7E88"/>
    <w:rsid w:val="000F0FF4"/>
    <w:rsid w:val="000F1B6A"/>
    <w:rsid w:val="000F3498"/>
    <w:rsid w:val="000F3BC3"/>
    <w:rsid w:val="000F46A1"/>
    <w:rsid w:val="000F4A19"/>
    <w:rsid w:val="000F4F11"/>
    <w:rsid w:val="000F4F35"/>
    <w:rsid w:val="000F50BC"/>
    <w:rsid w:val="000F5E84"/>
    <w:rsid w:val="000F6525"/>
    <w:rsid w:val="000F7209"/>
    <w:rsid w:val="000F7284"/>
    <w:rsid w:val="000F736B"/>
    <w:rsid w:val="000F76FF"/>
    <w:rsid w:val="00101C62"/>
    <w:rsid w:val="001027F0"/>
    <w:rsid w:val="001032B2"/>
    <w:rsid w:val="001032BB"/>
    <w:rsid w:val="001034A2"/>
    <w:rsid w:val="00103BB4"/>
    <w:rsid w:val="001040CC"/>
    <w:rsid w:val="00104488"/>
    <w:rsid w:val="001047A0"/>
    <w:rsid w:val="00104E85"/>
    <w:rsid w:val="00105924"/>
    <w:rsid w:val="00105BB5"/>
    <w:rsid w:val="001060A2"/>
    <w:rsid w:val="001062F0"/>
    <w:rsid w:val="00106A56"/>
    <w:rsid w:val="0011031E"/>
    <w:rsid w:val="00110583"/>
    <w:rsid w:val="0011059E"/>
    <w:rsid w:val="00110FFE"/>
    <w:rsid w:val="0011126C"/>
    <w:rsid w:val="001116D7"/>
    <w:rsid w:val="00111B89"/>
    <w:rsid w:val="00111CB5"/>
    <w:rsid w:val="001123B5"/>
    <w:rsid w:val="00112643"/>
    <w:rsid w:val="0011286A"/>
    <w:rsid w:val="00112C52"/>
    <w:rsid w:val="0011317A"/>
    <w:rsid w:val="0011450A"/>
    <w:rsid w:val="0011528B"/>
    <w:rsid w:val="00116D18"/>
    <w:rsid w:val="001175E7"/>
    <w:rsid w:val="00117695"/>
    <w:rsid w:val="001179CB"/>
    <w:rsid w:val="001179E8"/>
    <w:rsid w:val="00120BA1"/>
    <w:rsid w:val="00120D96"/>
    <w:rsid w:val="00120FDA"/>
    <w:rsid w:val="001222FB"/>
    <w:rsid w:val="00122D99"/>
    <w:rsid w:val="00123105"/>
    <w:rsid w:val="00123AA4"/>
    <w:rsid w:val="0012421C"/>
    <w:rsid w:val="00124F84"/>
    <w:rsid w:val="001251B2"/>
    <w:rsid w:val="0012525B"/>
    <w:rsid w:val="001252D3"/>
    <w:rsid w:val="0012530E"/>
    <w:rsid w:val="0012566E"/>
    <w:rsid w:val="00125A04"/>
    <w:rsid w:val="00125F68"/>
    <w:rsid w:val="00126AEC"/>
    <w:rsid w:val="00126E92"/>
    <w:rsid w:val="001278B7"/>
    <w:rsid w:val="00127F64"/>
    <w:rsid w:val="00130508"/>
    <w:rsid w:val="001309C3"/>
    <w:rsid w:val="00130B26"/>
    <w:rsid w:val="00133661"/>
    <w:rsid w:val="00133700"/>
    <w:rsid w:val="00134BE1"/>
    <w:rsid w:val="00135121"/>
    <w:rsid w:val="001352DA"/>
    <w:rsid w:val="001352F8"/>
    <w:rsid w:val="001358D5"/>
    <w:rsid w:val="00135A41"/>
    <w:rsid w:val="00135C06"/>
    <w:rsid w:val="0013612F"/>
    <w:rsid w:val="00136B67"/>
    <w:rsid w:val="0014120E"/>
    <w:rsid w:val="00141AAE"/>
    <w:rsid w:val="001424F6"/>
    <w:rsid w:val="00142914"/>
    <w:rsid w:val="00142A3F"/>
    <w:rsid w:val="00143FE9"/>
    <w:rsid w:val="001442A8"/>
    <w:rsid w:val="001445F5"/>
    <w:rsid w:val="00144624"/>
    <w:rsid w:val="001450C0"/>
    <w:rsid w:val="00145533"/>
    <w:rsid w:val="00146651"/>
    <w:rsid w:val="0014670B"/>
    <w:rsid w:val="00146CBA"/>
    <w:rsid w:val="001474AB"/>
    <w:rsid w:val="00150610"/>
    <w:rsid w:val="001506D7"/>
    <w:rsid w:val="00150ABC"/>
    <w:rsid w:val="00151150"/>
    <w:rsid w:val="00151187"/>
    <w:rsid w:val="0015124D"/>
    <w:rsid w:val="00151307"/>
    <w:rsid w:val="0015145E"/>
    <w:rsid w:val="00151640"/>
    <w:rsid w:val="00151807"/>
    <w:rsid w:val="001518B9"/>
    <w:rsid w:val="00152338"/>
    <w:rsid w:val="001525D2"/>
    <w:rsid w:val="001528A1"/>
    <w:rsid w:val="00152BFF"/>
    <w:rsid w:val="00152F80"/>
    <w:rsid w:val="00153CB0"/>
    <w:rsid w:val="00153F0A"/>
    <w:rsid w:val="00153FBD"/>
    <w:rsid w:val="00154B8F"/>
    <w:rsid w:val="00154C59"/>
    <w:rsid w:val="00154D73"/>
    <w:rsid w:val="00157266"/>
    <w:rsid w:val="001576F0"/>
    <w:rsid w:val="00157ECD"/>
    <w:rsid w:val="00157FF7"/>
    <w:rsid w:val="001601A2"/>
    <w:rsid w:val="0016032E"/>
    <w:rsid w:val="0016057B"/>
    <w:rsid w:val="00160DC2"/>
    <w:rsid w:val="001614FC"/>
    <w:rsid w:val="00161E40"/>
    <w:rsid w:val="00161EA6"/>
    <w:rsid w:val="0016227A"/>
    <w:rsid w:val="00162CCC"/>
    <w:rsid w:val="00163A90"/>
    <w:rsid w:val="00163B75"/>
    <w:rsid w:val="001643D7"/>
    <w:rsid w:val="0016456F"/>
    <w:rsid w:val="00164C44"/>
    <w:rsid w:val="00165187"/>
    <w:rsid w:val="00165A7A"/>
    <w:rsid w:val="00166418"/>
    <w:rsid w:val="00166B03"/>
    <w:rsid w:val="00167B8E"/>
    <w:rsid w:val="00167DB4"/>
    <w:rsid w:val="00170349"/>
    <w:rsid w:val="00170C4B"/>
    <w:rsid w:val="00170FC0"/>
    <w:rsid w:val="0017117B"/>
    <w:rsid w:val="00171240"/>
    <w:rsid w:val="00171471"/>
    <w:rsid w:val="001721A5"/>
    <w:rsid w:val="00172241"/>
    <w:rsid w:val="001728E3"/>
    <w:rsid w:val="00172C8B"/>
    <w:rsid w:val="00172EDC"/>
    <w:rsid w:val="0017336C"/>
    <w:rsid w:val="001734F5"/>
    <w:rsid w:val="0017441A"/>
    <w:rsid w:val="0017494F"/>
    <w:rsid w:val="00175BB9"/>
    <w:rsid w:val="00175E23"/>
    <w:rsid w:val="00176191"/>
    <w:rsid w:val="00176A87"/>
    <w:rsid w:val="00176E06"/>
    <w:rsid w:val="001770B5"/>
    <w:rsid w:val="0017712D"/>
    <w:rsid w:val="0017726F"/>
    <w:rsid w:val="00177717"/>
    <w:rsid w:val="001777F8"/>
    <w:rsid w:val="00177D87"/>
    <w:rsid w:val="00177F3D"/>
    <w:rsid w:val="001800DC"/>
    <w:rsid w:val="00180AF7"/>
    <w:rsid w:val="0018185E"/>
    <w:rsid w:val="00181C59"/>
    <w:rsid w:val="00183181"/>
    <w:rsid w:val="0018391B"/>
    <w:rsid w:val="00184AB6"/>
    <w:rsid w:val="00185332"/>
    <w:rsid w:val="00185D03"/>
    <w:rsid w:val="00185D0B"/>
    <w:rsid w:val="0018605F"/>
    <w:rsid w:val="0018696D"/>
    <w:rsid w:val="0018782C"/>
    <w:rsid w:val="00187969"/>
    <w:rsid w:val="00190FB6"/>
    <w:rsid w:val="0019110A"/>
    <w:rsid w:val="001913F6"/>
    <w:rsid w:val="00191720"/>
    <w:rsid w:val="00192548"/>
    <w:rsid w:val="001933C0"/>
    <w:rsid w:val="001934FD"/>
    <w:rsid w:val="00193723"/>
    <w:rsid w:val="001938DA"/>
    <w:rsid w:val="00193D1E"/>
    <w:rsid w:val="0019437C"/>
    <w:rsid w:val="001946F7"/>
    <w:rsid w:val="00195076"/>
    <w:rsid w:val="0019642E"/>
    <w:rsid w:val="00196A76"/>
    <w:rsid w:val="001A06E5"/>
    <w:rsid w:val="001A071E"/>
    <w:rsid w:val="001A0BDB"/>
    <w:rsid w:val="001A1BCE"/>
    <w:rsid w:val="001A24BB"/>
    <w:rsid w:val="001A273F"/>
    <w:rsid w:val="001A2BFD"/>
    <w:rsid w:val="001A2E99"/>
    <w:rsid w:val="001A3B13"/>
    <w:rsid w:val="001A3CC5"/>
    <w:rsid w:val="001A43BA"/>
    <w:rsid w:val="001A4A9D"/>
    <w:rsid w:val="001A5657"/>
    <w:rsid w:val="001A5847"/>
    <w:rsid w:val="001A58E2"/>
    <w:rsid w:val="001A5934"/>
    <w:rsid w:val="001A5C7B"/>
    <w:rsid w:val="001A5FF1"/>
    <w:rsid w:val="001A61CD"/>
    <w:rsid w:val="001A62E8"/>
    <w:rsid w:val="001A665F"/>
    <w:rsid w:val="001A6B25"/>
    <w:rsid w:val="001A7403"/>
    <w:rsid w:val="001A7558"/>
    <w:rsid w:val="001A76D8"/>
    <w:rsid w:val="001A78F5"/>
    <w:rsid w:val="001B0113"/>
    <w:rsid w:val="001B081C"/>
    <w:rsid w:val="001B0E74"/>
    <w:rsid w:val="001B11D9"/>
    <w:rsid w:val="001B1667"/>
    <w:rsid w:val="001B1E7B"/>
    <w:rsid w:val="001B21DF"/>
    <w:rsid w:val="001B331E"/>
    <w:rsid w:val="001B3B26"/>
    <w:rsid w:val="001B3E8E"/>
    <w:rsid w:val="001B3F31"/>
    <w:rsid w:val="001B4209"/>
    <w:rsid w:val="001B46D1"/>
    <w:rsid w:val="001B4881"/>
    <w:rsid w:val="001B4CFB"/>
    <w:rsid w:val="001B5282"/>
    <w:rsid w:val="001B5C20"/>
    <w:rsid w:val="001B6DD5"/>
    <w:rsid w:val="001B72AA"/>
    <w:rsid w:val="001B77C9"/>
    <w:rsid w:val="001C00BE"/>
    <w:rsid w:val="001C069E"/>
    <w:rsid w:val="001C150F"/>
    <w:rsid w:val="001C2037"/>
    <w:rsid w:val="001C26EF"/>
    <w:rsid w:val="001C2779"/>
    <w:rsid w:val="001C27A1"/>
    <w:rsid w:val="001C2AD1"/>
    <w:rsid w:val="001C31B4"/>
    <w:rsid w:val="001C33F2"/>
    <w:rsid w:val="001C3CD3"/>
    <w:rsid w:val="001C3F48"/>
    <w:rsid w:val="001C421F"/>
    <w:rsid w:val="001C46AA"/>
    <w:rsid w:val="001C56B5"/>
    <w:rsid w:val="001C5CA3"/>
    <w:rsid w:val="001C60F7"/>
    <w:rsid w:val="001C63D6"/>
    <w:rsid w:val="001C6777"/>
    <w:rsid w:val="001D03FF"/>
    <w:rsid w:val="001D04D2"/>
    <w:rsid w:val="001D0891"/>
    <w:rsid w:val="001D08F6"/>
    <w:rsid w:val="001D0990"/>
    <w:rsid w:val="001D0E66"/>
    <w:rsid w:val="001D1CE0"/>
    <w:rsid w:val="001D23F5"/>
    <w:rsid w:val="001D24A4"/>
    <w:rsid w:val="001D2D9A"/>
    <w:rsid w:val="001D399D"/>
    <w:rsid w:val="001D3A38"/>
    <w:rsid w:val="001D4216"/>
    <w:rsid w:val="001D44D9"/>
    <w:rsid w:val="001D4770"/>
    <w:rsid w:val="001D4C9D"/>
    <w:rsid w:val="001D4E4D"/>
    <w:rsid w:val="001D5232"/>
    <w:rsid w:val="001D6475"/>
    <w:rsid w:val="001D668B"/>
    <w:rsid w:val="001D6C7F"/>
    <w:rsid w:val="001D7685"/>
    <w:rsid w:val="001D7BBB"/>
    <w:rsid w:val="001D7FA2"/>
    <w:rsid w:val="001E0508"/>
    <w:rsid w:val="001E0859"/>
    <w:rsid w:val="001E13FD"/>
    <w:rsid w:val="001E1B10"/>
    <w:rsid w:val="001E1DB1"/>
    <w:rsid w:val="001E2479"/>
    <w:rsid w:val="001E2722"/>
    <w:rsid w:val="001E2E5D"/>
    <w:rsid w:val="001E304C"/>
    <w:rsid w:val="001E30BE"/>
    <w:rsid w:val="001E3243"/>
    <w:rsid w:val="001E36C6"/>
    <w:rsid w:val="001E4002"/>
    <w:rsid w:val="001E474B"/>
    <w:rsid w:val="001E4898"/>
    <w:rsid w:val="001E48B9"/>
    <w:rsid w:val="001E48EC"/>
    <w:rsid w:val="001E5056"/>
    <w:rsid w:val="001E52B1"/>
    <w:rsid w:val="001E60F9"/>
    <w:rsid w:val="001E635E"/>
    <w:rsid w:val="001E6F2F"/>
    <w:rsid w:val="001E77C7"/>
    <w:rsid w:val="001E7919"/>
    <w:rsid w:val="001F01DC"/>
    <w:rsid w:val="001F0C71"/>
    <w:rsid w:val="001F0CBF"/>
    <w:rsid w:val="001F0E53"/>
    <w:rsid w:val="001F14D0"/>
    <w:rsid w:val="001F25A8"/>
    <w:rsid w:val="001F2BC5"/>
    <w:rsid w:val="001F3151"/>
    <w:rsid w:val="001F3290"/>
    <w:rsid w:val="001F404B"/>
    <w:rsid w:val="001F4B0E"/>
    <w:rsid w:val="001F5081"/>
    <w:rsid w:val="001F5A1C"/>
    <w:rsid w:val="001F5C86"/>
    <w:rsid w:val="001F60A9"/>
    <w:rsid w:val="001F659D"/>
    <w:rsid w:val="001F707A"/>
    <w:rsid w:val="001F7CDC"/>
    <w:rsid w:val="0020091D"/>
    <w:rsid w:val="002018A3"/>
    <w:rsid w:val="002019A1"/>
    <w:rsid w:val="00201F83"/>
    <w:rsid w:val="00203D65"/>
    <w:rsid w:val="00204311"/>
    <w:rsid w:val="002045F3"/>
    <w:rsid w:val="002055D3"/>
    <w:rsid w:val="00206023"/>
    <w:rsid w:val="0020629E"/>
    <w:rsid w:val="002064A1"/>
    <w:rsid w:val="002066C5"/>
    <w:rsid w:val="00206E08"/>
    <w:rsid w:val="00207789"/>
    <w:rsid w:val="0021292F"/>
    <w:rsid w:val="002129FD"/>
    <w:rsid w:val="00213915"/>
    <w:rsid w:val="002147B7"/>
    <w:rsid w:val="002149E1"/>
    <w:rsid w:val="002149F7"/>
    <w:rsid w:val="00214E63"/>
    <w:rsid w:val="002150C9"/>
    <w:rsid w:val="00215EC0"/>
    <w:rsid w:val="00216042"/>
    <w:rsid w:val="00216873"/>
    <w:rsid w:val="00217EF8"/>
    <w:rsid w:val="002203A4"/>
    <w:rsid w:val="002208E1"/>
    <w:rsid w:val="00220ECA"/>
    <w:rsid w:val="00220F75"/>
    <w:rsid w:val="002216F7"/>
    <w:rsid w:val="00222098"/>
    <w:rsid w:val="002222BB"/>
    <w:rsid w:val="0022297C"/>
    <w:rsid w:val="00223068"/>
    <w:rsid w:val="002232C8"/>
    <w:rsid w:val="002238A1"/>
    <w:rsid w:val="002245F7"/>
    <w:rsid w:val="00224601"/>
    <w:rsid w:val="002252B1"/>
    <w:rsid w:val="00225324"/>
    <w:rsid w:val="00225950"/>
    <w:rsid w:val="00225B44"/>
    <w:rsid w:val="002265FA"/>
    <w:rsid w:val="0022693B"/>
    <w:rsid w:val="00226973"/>
    <w:rsid w:val="002269D1"/>
    <w:rsid w:val="00226A47"/>
    <w:rsid w:val="00226EE9"/>
    <w:rsid w:val="00226FE9"/>
    <w:rsid w:val="002302C0"/>
    <w:rsid w:val="00230BAB"/>
    <w:rsid w:val="00231382"/>
    <w:rsid w:val="00231E89"/>
    <w:rsid w:val="00232319"/>
    <w:rsid w:val="00232755"/>
    <w:rsid w:val="002336B2"/>
    <w:rsid w:val="00233FB7"/>
    <w:rsid w:val="0023412F"/>
    <w:rsid w:val="00234661"/>
    <w:rsid w:val="002348A9"/>
    <w:rsid w:val="00234D52"/>
    <w:rsid w:val="00235650"/>
    <w:rsid w:val="00235EFF"/>
    <w:rsid w:val="00235FBE"/>
    <w:rsid w:val="00236945"/>
    <w:rsid w:val="00236BBE"/>
    <w:rsid w:val="00237C8F"/>
    <w:rsid w:val="00240356"/>
    <w:rsid w:val="0024042C"/>
    <w:rsid w:val="00241045"/>
    <w:rsid w:val="002413BD"/>
    <w:rsid w:val="00241B9C"/>
    <w:rsid w:val="00243349"/>
    <w:rsid w:val="0024363A"/>
    <w:rsid w:val="0024459A"/>
    <w:rsid w:val="002449BE"/>
    <w:rsid w:val="00244A64"/>
    <w:rsid w:val="002452AD"/>
    <w:rsid w:val="002453BB"/>
    <w:rsid w:val="00245931"/>
    <w:rsid w:val="00246577"/>
    <w:rsid w:val="0024700C"/>
    <w:rsid w:val="0024739E"/>
    <w:rsid w:val="002476CF"/>
    <w:rsid w:val="00247DE3"/>
    <w:rsid w:val="002508FF"/>
    <w:rsid w:val="00251A58"/>
    <w:rsid w:val="00253004"/>
    <w:rsid w:val="00253383"/>
    <w:rsid w:val="0025369D"/>
    <w:rsid w:val="0025427A"/>
    <w:rsid w:val="00254354"/>
    <w:rsid w:val="00254F5E"/>
    <w:rsid w:val="00255075"/>
    <w:rsid w:val="0025567E"/>
    <w:rsid w:val="00255E91"/>
    <w:rsid w:val="00256004"/>
    <w:rsid w:val="002563F9"/>
    <w:rsid w:val="0025682A"/>
    <w:rsid w:val="00256FA4"/>
    <w:rsid w:val="0025707C"/>
    <w:rsid w:val="00257C28"/>
    <w:rsid w:val="002604DC"/>
    <w:rsid w:val="00261278"/>
    <w:rsid w:val="00262173"/>
    <w:rsid w:val="002622B3"/>
    <w:rsid w:val="0026250A"/>
    <w:rsid w:val="002628DB"/>
    <w:rsid w:val="00262E63"/>
    <w:rsid w:val="002643D5"/>
    <w:rsid w:val="0026494B"/>
    <w:rsid w:val="00265382"/>
    <w:rsid w:val="002659D2"/>
    <w:rsid w:val="00265A23"/>
    <w:rsid w:val="00265F74"/>
    <w:rsid w:val="002664FD"/>
    <w:rsid w:val="00266993"/>
    <w:rsid w:val="00270325"/>
    <w:rsid w:val="00271327"/>
    <w:rsid w:val="00271DBE"/>
    <w:rsid w:val="0027284F"/>
    <w:rsid w:val="0027411A"/>
    <w:rsid w:val="00274C54"/>
    <w:rsid w:val="002758FB"/>
    <w:rsid w:val="00276133"/>
    <w:rsid w:val="00276D35"/>
    <w:rsid w:val="00277F41"/>
    <w:rsid w:val="00280088"/>
    <w:rsid w:val="00280793"/>
    <w:rsid w:val="00281336"/>
    <w:rsid w:val="00281E21"/>
    <w:rsid w:val="0028442F"/>
    <w:rsid w:val="00285125"/>
    <w:rsid w:val="00285BBE"/>
    <w:rsid w:val="00286946"/>
    <w:rsid w:val="00287C25"/>
    <w:rsid w:val="002900F1"/>
    <w:rsid w:val="00290695"/>
    <w:rsid w:val="0029078E"/>
    <w:rsid w:val="0029125F"/>
    <w:rsid w:val="002917C4"/>
    <w:rsid w:val="00291B4C"/>
    <w:rsid w:val="00291BA3"/>
    <w:rsid w:val="0029220D"/>
    <w:rsid w:val="002924BB"/>
    <w:rsid w:val="00292860"/>
    <w:rsid w:val="00292C97"/>
    <w:rsid w:val="0029305B"/>
    <w:rsid w:val="00293611"/>
    <w:rsid w:val="002940DF"/>
    <w:rsid w:val="00294233"/>
    <w:rsid w:val="00294942"/>
    <w:rsid w:val="002953CE"/>
    <w:rsid w:val="0029598C"/>
    <w:rsid w:val="0029672F"/>
    <w:rsid w:val="00296E7F"/>
    <w:rsid w:val="002975AE"/>
    <w:rsid w:val="00297854"/>
    <w:rsid w:val="00297C34"/>
    <w:rsid w:val="002A064D"/>
    <w:rsid w:val="002A06A1"/>
    <w:rsid w:val="002A0E55"/>
    <w:rsid w:val="002A1149"/>
    <w:rsid w:val="002A1D03"/>
    <w:rsid w:val="002A21B2"/>
    <w:rsid w:val="002A2329"/>
    <w:rsid w:val="002A256F"/>
    <w:rsid w:val="002A37F7"/>
    <w:rsid w:val="002A38A7"/>
    <w:rsid w:val="002A4247"/>
    <w:rsid w:val="002A474C"/>
    <w:rsid w:val="002A4817"/>
    <w:rsid w:val="002A4EAF"/>
    <w:rsid w:val="002A5395"/>
    <w:rsid w:val="002A53DB"/>
    <w:rsid w:val="002A5A5F"/>
    <w:rsid w:val="002A5D2B"/>
    <w:rsid w:val="002A5DF6"/>
    <w:rsid w:val="002A602E"/>
    <w:rsid w:val="002A6076"/>
    <w:rsid w:val="002A66B5"/>
    <w:rsid w:val="002A66B7"/>
    <w:rsid w:val="002A6777"/>
    <w:rsid w:val="002A6A4D"/>
    <w:rsid w:val="002A7254"/>
    <w:rsid w:val="002A75B0"/>
    <w:rsid w:val="002A7692"/>
    <w:rsid w:val="002A7BCA"/>
    <w:rsid w:val="002B07F3"/>
    <w:rsid w:val="002B0B79"/>
    <w:rsid w:val="002B0C8D"/>
    <w:rsid w:val="002B0DB7"/>
    <w:rsid w:val="002B1444"/>
    <w:rsid w:val="002B1861"/>
    <w:rsid w:val="002B1FF7"/>
    <w:rsid w:val="002B2664"/>
    <w:rsid w:val="002B28F7"/>
    <w:rsid w:val="002B2DAE"/>
    <w:rsid w:val="002B355F"/>
    <w:rsid w:val="002B377D"/>
    <w:rsid w:val="002B3E23"/>
    <w:rsid w:val="002B50E8"/>
    <w:rsid w:val="002B54A5"/>
    <w:rsid w:val="002B5520"/>
    <w:rsid w:val="002B5ABD"/>
    <w:rsid w:val="002B5B44"/>
    <w:rsid w:val="002B623F"/>
    <w:rsid w:val="002B6EE4"/>
    <w:rsid w:val="002B7323"/>
    <w:rsid w:val="002B7379"/>
    <w:rsid w:val="002B7D65"/>
    <w:rsid w:val="002C08A0"/>
    <w:rsid w:val="002C0A65"/>
    <w:rsid w:val="002C0F30"/>
    <w:rsid w:val="002C1828"/>
    <w:rsid w:val="002C1B3B"/>
    <w:rsid w:val="002C1C8B"/>
    <w:rsid w:val="002C248B"/>
    <w:rsid w:val="002C391E"/>
    <w:rsid w:val="002C3E1B"/>
    <w:rsid w:val="002C4105"/>
    <w:rsid w:val="002C426D"/>
    <w:rsid w:val="002C4FF7"/>
    <w:rsid w:val="002C5092"/>
    <w:rsid w:val="002C5C4C"/>
    <w:rsid w:val="002C7388"/>
    <w:rsid w:val="002C7794"/>
    <w:rsid w:val="002C7803"/>
    <w:rsid w:val="002C7BBC"/>
    <w:rsid w:val="002C7FB3"/>
    <w:rsid w:val="002D015F"/>
    <w:rsid w:val="002D0A68"/>
    <w:rsid w:val="002D12A0"/>
    <w:rsid w:val="002D142C"/>
    <w:rsid w:val="002D1524"/>
    <w:rsid w:val="002D170B"/>
    <w:rsid w:val="002D2837"/>
    <w:rsid w:val="002D3803"/>
    <w:rsid w:val="002D49B0"/>
    <w:rsid w:val="002D4D48"/>
    <w:rsid w:val="002D535B"/>
    <w:rsid w:val="002D53A7"/>
    <w:rsid w:val="002D607B"/>
    <w:rsid w:val="002D6CB4"/>
    <w:rsid w:val="002D6EAD"/>
    <w:rsid w:val="002E061B"/>
    <w:rsid w:val="002E06AC"/>
    <w:rsid w:val="002E0D46"/>
    <w:rsid w:val="002E106F"/>
    <w:rsid w:val="002E18B6"/>
    <w:rsid w:val="002E2388"/>
    <w:rsid w:val="002E2966"/>
    <w:rsid w:val="002E2F42"/>
    <w:rsid w:val="002E2FE1"/>
    <w:rsid w:val="002E3CAD"/>
    <w:rsid w:val="002E46CF"/>
    <w:rsid w:val="002E6521"/>
    <w:rsid w:val="002E6B50"/>
    <w:rsid w:val="002E7045"/>
    <w:rsid w:val="002E721E"/>
    <w:rsid w:val="002E74BE"/>
    <w:rsid w:val="002E7578"/>
    <w:rsid w:val="002F08E0"/>
    <w:rsid w:val="002F2481"/>
    <w:rsid w:val="002F2532"/>
    <w:rsid w:val="002F291E"/>
    <w:rsid w:val="002F2DCC"/>
    <w:rsid w:val="002F2DE9"/>
    <w:rsid w:val="002F2F17"/>
    <w:rsid w:val="002F396C"/>
    <w:rsid w:val="002F4EC9"/>
    <w:rsid w:val="002F58A3"/>
    <w:rsid w:val="002F5B92"/>
    <w:rsid w:val="002F5EDE"/>
    <w:rsid w:val="002F6838"/>
    <w:rsid w:val="002F6AEB"/>
    <w:rsid w:val="003001C1"/>
    <w:rsid w:val="0030055B"/>
    <w:rsid w:val="003005E4"/>
    <w:rsid w:val="0030100F"/>
    <w:rsid w:val="00302018"/>
    <w:rsid w:val="00302735"/>
    <w:rsid w:val="00302BEE"/>
    <w:rsid w:val="00303012"/>
    <w:rsid w:val="003033F0"/>
    <w:rsid w:val="0030379F"/>
    <w:rsid w:val="00303C2D"/>
    <w:rsid w:val="003044ED"/>
    <w:rsid w:val="00304788"/>
    <w:rsid w:val="003049B7"/>
    <w:rsid w:val="00304E05"/>
    <w:rsid w:val="00305745"/>
    <w:rsid w:val="00305986"/>
    <w:rsid w:val="00307204"/>
    <w:rsid w:val="0030785A"/>
    <w:rsid w:val="0031034A"/>
    <w:rsid w:val="00310AD1"/>
    <w:rsid w:val="00310BF4"/>
    <w:rsid w:val="00311A9F"/>
    <w:rsid w:val="003124E3"/>
    <w:rsid w:val="003135F3"/>
    <w:rsid w:val="0031540F"/>
    <w:rsid w:val="0031543D"/>
    <w:rsid w:val="00315AAD"/>
    <w:rsid w:val="003166A1"/>
    <w:rsid w:val="00317599"/>
    <w:rsid w:val="00317E7C"/>
    <w:rsid w:val="00320439"/>
    <w:rsid w:val="00320EAB"/>
    <w:rsid w:val="00321228"/>
    <w:rsid w:val="00321DD7"/>
    <w:rsid w:val="00321EC7"/>
    <w:rsid w:val="00322158"/>
    <w:rsid w:val="0032226C"/>
    <w:rsid w:val="00322683"/>
    <w:rsid w:val="00322A4F"/>
    <w:rsid w:val="00322C77"/>
    <w:rsid w:val="00322D67"/>
    <w:rsid w:val="003230CD"/>
    <w:rsid w:val="003233D9"/>
    <w:rsid w:val="00323E08"/>
    <w:rsid w:val="003251CF"/>
    <w:rsid w:val="00325D50"/>
    <w:rsid w:val="003263CE"/>
    <w:rsid w:val="003265BA"/>
    <w:rsid w:val="00326D79"/>
    <w:rsid w:val="00330825"/>
    <w:rsid w:val="00330DFC"/>
    <w:rsid w:val="00331338"/>
    <w:rsid w:val="00332DB0"/>
    <w:rsid w:val="00332E0F"/>
    <w:rsid w:val="003330F3"/>
    <w:rsid w:val="003334EB"/>
    <w:rsid w:val="0033395C"/>
    <w:rsid w:val="00333BDB"/>
    <w:rsid w:val="00334F63"/>
    <w:rsid w:val="00335125"/>
    <w:rsid w:val="003352FA"/>
    <w:rsid w:val="00335B3E"/>
    <w:rsid w:val="00335BBD"/>
    <w:rsid w:val="00335C2B"/>
    <w:rsid w:val="00335E8C"/>
    <w:rsid w:val="003364FE"/>
    <w:rsid w:val="00336589"/>
    <w:rsid w:val="00336A47"/>
    <w:rsid w:val="00336A50"/>
    <w:rsid w:val="0033705D"/>
    <w:rsid w:val="003373A3"/>
    <w:rsid w:val="0033770E"/>
    <w:rsid w:val="00337847"/>
    <w:rsid w:val="00337E63"/>
    <w:rsid w:val="00340DA7"/>
    <w:rsid w:val="003416C5"/>
    <w:rsid w:val="00342580"/>
    <w:rsid w:val="003429E4"/>
    <w:rsid w:val="00342D3F"/>
    <w:rsid w:val="00342FE4"/>
    <w:rsid w:val="003432C7"/>
    <w:rsid w:val="003438BA"/>
    <w:rsid w:val="00343B92"/>
    <w:rsid w:val="00346971"/>
    <w:rsid w:val="00346C68"/>
    <w:rsid w:val="003471D9"/>
    <w:rsid w:val="00347C14"/>
    <w:rsid w:val="003511D0"/>
    <w:rsid w:val="0035123B"/>
    <w:rsid w:val="00351536"/>
    <w:rsid w:val="003516D5"/>
    <w:rsid w:val="003517BA"/>
    <w:rsid w:val="00351E72"/>
    <w:rsid w:val="0035326B"/>
    <w:rsid w:val="00353DDA"/>
    <w:rsid w:val="00354518"/>
    <w:rsid w:val="003547ED"/>
    <w:rsid w:val="003554AD"/>
    <w:rsid w:val="00355515"/>
    <w:rsid w:val="0035552B"/>
    <w:rsid w:val="003559E9"/>
    <w:rsid w:val="00355BC8"/>
    <w:rsid w:val="00355E5F"/>
    <w:rsid w:val="003560C7"/>
    <w:rsid w:val="003569A1"/>
    <w:rsid w:val="00356AE3"/>
    <w:rsid w:val="00360797"/>
    <w:rsid w:val="0036105B"/>
    <w:rsid w:val="0036115C"/>
    <w:rsid w:val="003611CF"/>
    <w:rsid w:val="003612F8"/>
    <w:rsid w:val="0036175B"/>
    <w:rsid w:val="003620C3"/>
    <w:rsid w:val="0036230E"/>
    <w:rsid w:val="00362337"/>
    <w:rsid w:val="003626C8"/>
    <w:rsid w:val="00362799"/>
    <w:rsid w:val="00362F79"/>
    <w:rsid w:val="00363A75"/>
    <w:rsid w:val="00363CF2"/>
    <w:rsid w:val="00363E75"/>
    <w:rsid w:val="00363EBF"/>
    <w:rsid w:val="00363F0C"/>
    <w:rsid w:val="003644DD"/>
    <w:rsid w:val="00364576"/>
    <w:rsid w:val="003645C2"/>
    <w:rsid w:val="00364A01"/>
    <w:rsid w:val="00365305"/>
    <w:rsid w:val="00365BF0"/>
    <w:rsid w:val="003665AD"/>
    <w:rsid w:val="00366987"/>
    <w:rsid w:val="00367F23"/>
    <w:rsid w:val="0037033B"/>
    <w:rsid w:val="00370A2F"/>
    <w:rsid w:val="003718DE"/>
    <w:rsid w:val="00372B33"/>
    <w:rsid w:val="003738D1"/>
    <w:rsid w:val="00373F06"/>
    <w:rsid w:val="00374186"/>
    <w:rsid w:val="00374700"/>
    <w:rsid w:val="00374E0A"/>
    <w:rsid w:val="0037575B"/>
    <w:rsid w:val="00376631"/>
    <w:rsid w:val="00376AC3"/>
    <w:rsid w:val="003775C4"/>
    <w:rsid w:val="00380451"/>
    <w:rsid w:val="00380AE5"/>
    <w:rsid w:val="00380F7C"/>
    <w:rsid w:val="00380FD9"/>
    <w:rsid w:val="003814F3"/>
    <w:rsid w:val="00381F9F"/>
    <w:rsid w:val="0038208D"/>
    <w:rsid w:val="003823EE"/>
    <w:rsid w:val="00383115"/>
    <w:rsid w:val="00383433"/>
    <w:rsid w:val="00383CFA"/>
    <w:rsid w:val="00384114"/>
    <w:rsid w:val="0038450E"/>
    <w:rsid w:val="00384A83"/>
    <w:rsid w:val="00384E95"/>
    <w:rsid w:val="00385204"/>
    <w:rsid w:val="00385603"/>
    <w:rsid w:val="0038570B"/>
    <w:rsid w:val="00386273"/>
    <w:rsid w:val="00386A79"/>
    <w:rsid w:val="00386FD1"/>
    <w:rsid w:val="00387197"/>
    <w:rsid w:val="00387D05"/>
    <w:rsid w:val="00390D15"/>
    <w:rsid w:val="00390E05"/>
    <w:rsid w:val="0039222D"/>
    <w:rsid w:val="0039385B"/>
    <w:rsid w:val="00393FC6"/>
    <w:rsid w:val="003945CF"/>
    <w:rsid w:val="00394CF3"/>
    <w:rsid w:val="00394F54"/>
    <w:rsid w:val="003958A0"/>
    <w:rsid w:val="00395AF3"/>
    <w:rsid w:val="00395F09"/>
    <w:rsid w:val="0039648C"/>
    <w:rsid w:val="00396529"/>
    <w:rsid w:val="003965A9"/>
    <w:rsid w:val="00396A5A"/>
    <w:rsid w:val="00396A66"/>
    <w:rsid w:val="00396AF5"/>
    <w:rsid w:val="00397D9A"/>
    <w:rsid w:val="003A04BD"/>
    <w:rsid w:val="003A0920"/>
    <w:rsid w:val="003A092D"/>
    <w:rsid w:val="003A0E57"/>
    <w:rsid w:val="003A0FD6"/>
    <w:rsid w:val="003A2186"/>
    <w:rsid w:val="003A3080"/>
    <w:rsid w:val="003A37F7"/>
    <w:rsid w:val="003A4964"/>
    <w:rsid w:val="003A50B4"/>
    <w:rsid w:val="003A57B1"/>
    <w:rsid w:val="003A5BA9"/>
    <w:rsid w:val="003A6113"/>
    <w:rsid w:val="003A6626"/>
    <w:rsid w:val="003A67DF"/>
    <w:rsid w:val="003A69B4"/>
    <w:rsid w:val="003A6D5B"/>
    <w:rsid w:val="003A79A1"/>
    <w:rsid w:val="003A79C4"/>
    <w:rsid w:val="003A7ECC"/>
    <w:rsid w:val="003B05BE"/>
    <w:rsid w:val="003B0869"/>
    <w:rsid w:val="003B16D9"/>
    <w:rsid w:val="003B1829"/>
    <w:rsid w:val="003B1883"/>
    <w:rsid w:val="003B1DD3"/>
    <w:rsid w:val="003B1E2A"/>
    <w:rsid w:val="003B24C5"/>
    <w:rsid w:val="003B26A6"/>
    <w:rsid w:val="003B2E7D"/>
    <w:rsid w:val="003B4080"/>
    <w:rsid w:val="003B40E4"/>
    <w:rsid w:val="003B508D"/>
    <w:rsid w:val="003B5369"/>
    <w:rsid w:val="003B5577"/>
    <w:rsid w:val="003B5A89"/>
    <w:rsid w:val="003B5C6F"/>
    <w:rsid w:val="003B5D7A"/>
    <w:rsid w:val="003B67AD"/>
    <w:rsid w:val="003B74A9"/>
    <w:rsid w:val="003B7774"/>
    <w:rsid w:val="003C0893"/>
    <w:rsid w:val="003C1166"/>
    <w:rsid w:val="003C13B2"/>
    <w:rsid w:val="003C19D8"/>
    <w:rsid w:val="003C1EE4"/>
    <w:rsid w:val="003C206E"/>
    <w:rsid w:val="003C3153"/>
    <w:rsid w:val="003C33BD"/>
    <w:rsid w:val="003C3B89"/>
    <w:rsid w:val="003C3E3A"/>
    <w:rsid w:val="003C3EFE"/>
    <w:rsid w:val="003C4640"/>
    <w:rsid w:val="003C4C9D"/>
    <w:rsid w:val="003C4DED"/>
    <w:rsid w:val="003C4F30"/>
    <w:rsid w:val="003C5FFC"/>
    <w:rsid w:val="003C635F"/>
    <w:rsid w:val="003C67CE"/>
    <w:rsid w:val="003C6A8D"/>
    <w:rsid w:val="003C74D9"/>
    <w:rsid w:val="003C7851"/>
    <w:rsid w:val="003C7C99"/>
    <w:rsid w:val="003D00B1"/>
    <w:rsid w:val="003D0DFE"/>
    <w:rsid w:val="003D140B"/>
    <w:rsid w:val="003D1DAB"/>
    <w:rsid w:val="003D1E8A"/>
    <w:rsid w:val="003D2628"/>
    <w:rsid w:val="003D2927"/>
    <w:rsid w:val="003D3084"/>
    <w:rsid w:val="003D528D"/>
    <w:rsid w:val="003D52E0"/>
    <w:rsid w:val="003D580D"/>
    <w:rsid w:val="003D6E6C"/>
    <w:rsid w:val="003D79BE"/>
    <w:rsid w:val="003D7DCD"/>
    <w:rsid w:val="003E096B"/>
    <w:rsid w:val="003E0DC0"/>
    <w:rsid w:val="003E1167"/>
    <w:rsid w:val="003E1405"/>
    <w:rsid w:val="003E16EA"/>
    <w:rsid w:val="003E1C6B"/>
    <w:rsid w:val="003E33F4"/>
    <w:rsid w:val="003E3710"/>
    <w:rsid w:val="003E37C5"/>
    <w:rsid w:val="003E4248"/>
    <w:rsid w:val="003E4620"/>
    <w:rsid w:val="003E47C0"/>
    <w:rsid w:val="003E49FA"/>
    <w:rsid w:val="003E4B25"/>
    <w:rsid w:val="003E5A13"/>
    <w:rsid w:val="003E6387"/>
    <w:rsid w:val="003E6996"/>
    <w:rsid w:val="003F17D2"/>
    <w:rsid w:val="003F2049"/>
    <w:rsid w:val="003F24CD"/>
    <w:rsid w:val="003F272E"/>
    <w:rsid w:val="003F2CE6"/>
    <w:rsid w:val="003F3336"/>
    <w:rsid w:val="003F3FB3"/>
    <w:rsid w:val="003F45F3"/>
    <w:rsid w:val="003F4B77"/>
    <w:rsid w:val="003F5AC8"/>
    <w:rsid w:val="003F5E89"/>
    <w:rsid w:val="003F6934"/>
    <w:rsid w:val="003F77F7"/>
    <w:rsid w:val="004000CD"/>
    <w:rsid w:val="0040016C"/>
    <w:rsid w:val="00400986"/>
    <w:rsid w:val="00400C26"/>
    <w:rsid w:val="00400D30"/>
    <w:rsid w:val="004022C9"/>
    <w:rsid w:val="0040288C"/>
    <w:rsid w:val="00403A6E"/>
    <w:rsid w:val="00403F11"/>
    <w:rsid w:val="00404204"/>
    <w:rsid w:val="00404AC0"/>
    <w:rsid w:val="00404D65"/>
    <w:rsid w:val="0040607C"/>
    <w:rsid w:val="00406436"/>
    <w:rsid w:val="00406CE1"/>
    <w:rsid w:val="00407472"/>
    <w:rsid w:val="0040757A"/>
    <w:rsid w:val="00407F8A"/>
    <w:rsid w:val="004104D4"/>
    <w:rsid w:val="0041092C"/>
    <w:rsid w:val="00410D04"/>
    <w:rsid w:val="00410DE2"/>
    <w:rsid w:val="00410FA4"/>
    <w:rsid w:val="00411751"/>
    <w:rsid w:val="00411A50"/>
    <w:rsid w:val="00411FB1"/>
    <w:rsid w:val="00412830"/>
    <w:rsid w:val="00412A81"/>
    <w:rsid w:val="00412E76"/>
    <w:rsid w:val="004130CC"/>
    <w:rsid w:val="00413476"/>
    <w:rsid w:val="00413DAF"/>
    <w:rsid w:val="004146B2"/>
    <w:rsid w:val="00414A9C"/>
    <w:rsid w:val="00416564"/>
    <w:rsid w:val="00416826"/>
    <w:rsid w:val="00417616"/>
    <w:rsid w:val="004203B2"/>
    <w:rsid w:val="0042087F"/>
    <w:rsid w:val="00421CAA"/>
    <w:rsid w:val="00422204"/>
    <w:rsid w:val="004224A9"/>
    <w:rsid w:val="004224AC"/>
    <w:rsid w:val="00422614"/>
    <w:rsid w:val="00422A45"/>
    <w:rsid w:val="00422BFE"/>
    <w:rsid w:val="00422CDB"/>
    <w:rsid w:val="004231B0"/>
    <w:rsid w:val="00423758"/>
    <w:rsid w:val="00424429"/>
    <w:rsid w:val="00426346"/>
    <w:rsid w:val="00426674"/>
    <w:rsid w:val="00426D2A"/>
    <w:rsid w:val="00426E39"/>
    <w:rsid w:val="0042704C"/>
    <w:rsid w:val="004277C4"/>
    <w:rsid w:val="00427905"/>
    <w:rsid w:val="00427BC9"/>
    <w:rsid w:val="004310C1"/>
    <w:rsid w:val="00431636"/>
    <w:rsid w:val="00431642"/>
    <w:rsid w:val="00432057"/>
    <w:rsid w:val="00432813"/>
    <w:rsid w:val="00432CB4"/>
    <w:rsid w:val="00433482"/>
    <w:rsid w:val="0043373E"/>
    <w:rsid w:val="00435E4C"/>
    <w:rsid w:val="004362C4"/>
    <w:rsid w:val="00436A2A"/>
    <w:rsid w:val="004400B6"/>
    <w:rsid w:val="004409FA"/>
    <w:rsid w:val="004411B4"/>
    <w:rsid w:val="00441A84"/>
    <w:rsid w:val="00441B11"/>
    <w:rsid w:val="004435A1"/>
    <w:rsid w:val="00444CDF"/>
    <w:rsid w:val="00445563"/>
    <w:rsid w:val="00445F9B"/>
    <w:rsid w:val="004463CA"/>
    <w:rsid w:val="00446DA5"/>
    <w:rsid w:val="00447399"/>
    <w:rsid w:val="00447B00"/>
    <w:rsid w:val="00447F61"/>
    <w:rsid w:val="004504BA"/>
    <w:rsid w:val="004507B4"/>
    <w:rsid w:val="004507B5"/>
    <w:rsid w:val="00451BD1"/>
    <w:rsid w:val="00451D92"/>
    <w:rsid w:val="004521B3"/>
    <w:rsid w:val="00453208"/>
    <w:rsid w:val="00453445"/>
    <w:rsid w:val="00454290"/>
    <w:rsid w:val="00454894"/>
    <w:rsid w:val="00454AF4"/>
    <w:rsid w:val="004569A5"/>
    <w:rsid w:val="00456BA6"/>
    <w:rsid w:val="00456E4A"/>
    <w:rsid w:val="00456F16"/>
    <w:rsid w:val="004600B6"/>
    <w:rsid w:val="00460AFA"/>
    <w:rsid w:val="004615AA"/>
    <w:rsid w:val="004617DA"/>
    <w:rsid w:val="00461F4F"/>
    <w:rsid w:val="0046213B"/>
    <w:rsid w:val="00462BD3"/>
    <w:rsid w:val="0046318B"/>
    <w:rsid w:val="0046327E"/>
    <w:rsid w:val="0046334F"/>
    <w:rsid w:val="004635BA"/>
    <w:rsid w:val="00463916"/>
    <w:rsid w:val="00463A75"/>
    <w:rsid w:val="004648C1"/>
    <w:rsid w:val="00464A1D"/>
    <w:rsid w:val="0046570C"/>
    <w:rsid w:val="00465D7C"/>
    <w:rsid w:val="00466233"/>
    <w:rsid w:val="00466435"/>
    <w:rsid w:val="00466C85"/>
    <w:rsid w:val="00467F59"/>
    <w:rsid w:val="0047005B"/>
    <w:rsid w:val="00470C6F"/>
    <w:rsid w:val="004717B5"/>
    <w:rsid w:val="00471845"/>
    <w:rsid w:val="004719DE"/>
    <w:rsid w:val="00472BC3"/>
    <w:rsid w:val="00472D4A"/>
    <w:rsid w:val="00472F04"/>
    <w:rsid w:val="00473175"/>
    <w:rsid w:val="004732C0"/>
    <w:rsid w:val="00473B90"/>
    <w:rsid w:val="00473C0A"/>
    <w:rsid w:val="004744B3"/>
    <w:rsid w:val="004746A3"/>
    <w:rsid w:val="00475A59"/>
    <w:rsid w:val="00475B14"/>
    <w:rsid w:val="0047674A"/>
    <w:rsid w:val="00482515"/>
    <w:rsid w:val="00482636"/>
    <w:rsid w:val="00482DF4"/>
    <w:rsid w:val="0048355A"/>
    <w:rsid w:val="0048397D"/>
    <w:rsid w:val="00484A8A"/>
    <w:rsid w:val="00485C70"/>
    <w:rsid w:val="00487CCB"/>
    <w:rsid w:val="00490D50"/>
    <w:rsid w:val="004922CA"/>
    <w:rsid w:val="004931DA"/>
    <w:rsid w:val="00493396"/>
    <w:rsid w:val="0049349F"/>
    <w:rsid w:val="00493AA6"/>
    <w:rsid w:val="00493BE2"/>
    <w:rsid w:val="00493FA7"/>
    <w:rsid w:val="0049403D"/>
    <w:rsid w:val="0049428D"/>
    <w:rsid w:val="004948B5"/>
    <w:rsid w:val="0049492F"/>
    <w:rsid w:val="00494D83"/>
    <w:rsid w:val="0049568F"/>
    <w:rsid w:val="00495DF0"/>
    <w:rsid w:val="0049688F"/>
    <w:rsid w:val="00497680"/>
    <w:rsid w:val="00497CE4"/>
    <w:rsid w:val="004A037B"/>
    <w:rsid w:val="004A07A3"/>
    <w:rsid w:val="004A0CAA"/>
    <w:rsid w:val="004A0F7F"/>
    <w:rsid w:val="004A1850"/>
    <w:rsid w:val="004A192E"/>
    <w:rsid w:val="004A1DEB"/>
    <w:rsid w:val="004A2143"/>
    <w:rsid w:val="004A252A"/>
    <w:rsid w:val="004A25B9"/>
    <w:rsid w:val="004A2962"/>
    <w:rsid w:val="004A2A31"/>
    <w:rsid w:val="004A2BFB"/>
    <w:rsid w:val="004A2D9B"/>
    <w:rsid w:val="004A3A26"/>
    <w:rsid w:val="004A402E"/>
    <w:rsid w:val="004A4B9F"/>
    <w:rsid w:val="004A4DF1"/>
    <w:rsid w:val="004A50B8"/>
    <w:rsid w:val="004A519F"/>
    <w:rsid w:val="004A5AB6"/>
    <w:rsid w:val="004A5EA4"/>
    <w:rsid w:val="004A6710"/>
    <w:rsid w:val="004A6BF2"/>
    <w:rsid w:val="004A7DA6"/>
    <w:rsid w:val="004B0075"/>
    <w:rsid w:val="004B0850"/>
    <w:rsid w:val="004B0D12"/>
    <w:rsid w:val="004B10E4"/>
    <w:rsid w:val="004B1523"/>
    <w:rsid w:val="004B16EF"/>
    <w:rsid w:val="004B1A04"/>
    <w:rsid w:val="004B2413"/>
    <w:rsid w:val="004B34E5"/>
    <w:rsid w:val="004B3582"/>
    <w:rsid w:val="004B3753"/>
    <w:rsid w:val="004B41F2"/>
    <w:rsid w:val="004B4330"/>
    <w:rsid w:val="004B4333"/>
    <w:rsid w:val="004B4496"/>
    <w:rsid w:val="004B52A0"/>
    <w:rsid w:val="004B55E9"/>
    <w:rsid w:val="004B6315"/>
    <w:rsid w:val="004B70B9"/>
    <w:rsid w:val="004B78A2"/>
    <w:rsid w:val="004B78D9"/>
    <w:rsid w:val="004B7F21"/>
    <w:rsid w:val="004C08C6"/>
    <w:rsid w:val="004C0F98"/>
    <w:rsid w:val="004C2273"/>
    <w:rsid w:val="004C24D9"/>
    <w:rsid w:val="004C282D"/>
    <w:rsid w:val="004C3BF5"/>
    <w:rsid w:val="004C3D47"/>
    <w:rsid w:val="004C3D89"/>
    <w:rsid w:val="004C4128"/>
    <w:rsid w:val="004C4B3D"/>
    <w:rsid w:val="004C561E"/>
    <w:rsid w:val="004C5C99"/>
    <w:rsid w:val="004C619E"/>
    <w:rsid w:val="004C692D"/>
    <w:rsid w:val="004C6A85"/>
    <w:rsid w:val="004C6D14"/>
    <w:rsid w:val="004C6E34"/>
    <w:rsid w:val="004C715E"/>
    <w:rsid w:val="004C78D3"/>
    <w:rsid w:val="004C7BE8"/>
    <w:rsid w:val="004C7CC8"/>
    <w:rsid w:val="004D089D"/>
    <w:rsid w:val="004D0BAE"/>
    <w:rsid w:val="004D0C54"/>
    <w:rsid w:val="004D153A"/>
    <w:rsid w:val="004D16E2"/>
    <w:rsid w:val="004D1809"/>
    <w:rsid w:val="004D1E64"/>
    <w:rsid w:val="004D2432"/>
    <w:rsid w:val="004D2D7C"/>
    <w:rsid w:val="004D2DD8"/>
    <w:rsid w:val="004D3679"/>
    <w:rsid w:val="004D3B55"/>
    <w:rsid w:val="004D559D"/>
    <w:rsid w:val="004D581A"/>
    <w:rsid w:val="004D58D9"/>
    <w:rsid w:val="004D67BB"/>
    <w:rsid w:val="004D6CD5"/>
    <w:rsid w:val="004D6FE3"/>
    <w:rsid w:val="004D7044"/>
    <w:rsid w:val="004D74D3"/>
    <w:rsid w:val="004D7A1D"/>
    <w:rsid w:val="004D7E82"/>
    <w:rsid w:val="004E038B"/>
    <w:rsid w:val="004E07D8"/>
    <w:rsid w:val="004E0C18"/>
    <w:rsid w:val="004E11C8"/>
    <w:rsid w:val="004E2221"/>
    <w:rsid w:val="004E22CB"/>
    <w:rsid w:val="004E29B6"/>
    <w:rsid w:val="004E3229"/>
    <w:rsid w:val="004E3517"/>
    <w:rsid w:val="004E3DC7"/>
    <w:rsid w:val="004E45AD"/>
    <w:rsid w:val="004E4B42"/>
    <w:rsid w:val="004E5685"/>
    <w:rsid w:val="004E5ED5"/>
    <w:rsid w:val="004E6598"/>
    <w:rsid w:val="004E72EE"/>
    <w:rsid w:val="004E76B3"/>
    <w:rsid w:val="004E7B7C"/>
    <w:rsid w:val="004E7E2D"/>
    <w:rsid w:val="004E7EB4"/>
    <w:rsid w:val="004E7EB5"/>
    <w:rsid w:val="004F0206"/>
    <w:rsid w:val="004F0A4A"/>
    <w:rsid w:val="004F0B2D"/>
    <w:rsid w:val="004F15C2"/>
    <w:rsid w:val="004F1807"/>
    <w:rsid w:val="004F30B0"/>
    <w:rsid w:val="004F37D9"/>
    <w:rsid w:val="004F39FE"/>
    <w:rsid w:val="004F44DD"/>
    <w:rsid w:val="004F5235"/>
    <w:rsid w:val="004F6C43"/>
    <w:rsid w:val="004F6E0E"/>
    <w:rsid w:val="004F7568"/>
    <w:rsid w:val="004F7F46"/>
    <w:rsid w:val="005005F8"/>
    <w:rsid w:val="00500D74"/>
    <w:rsid w:val="00500F6E"/>
    <w:rsid w:val="00501E52"/>
    <w:rsid w:val="00502012"/>
    <w:rsid w:val="005029BF"/>
    <w:rsid w:val="00502CE7"/>
    <w:rsid w:val="00504799"/>
    <w:rsid w:val="005048F9"/>
    <w:rsid w:val="00504A26"/>
    <w:rsid w:val="00504E16"/>
    <w:rsid w:val="0050755E"/>
    <w:rsid w:val="00507979"/>
    <w:rsid w:val="00510281"/>
    <w:rsid w:val="0051090B"/>
    <w:rsid w:val="00510D07"/>
    <w:rsid w:val="00510D0F"/>
    <w:rsid w:val="00510EF8"/>
    <w:rsid w:val="005113F8"/>
    <w:rsid w:val="00511B55"/>
    <w:rsid w:val="00512445"/>
    <w:rsid w:val="00512533"/>
    <w:rsid w:val="00512657"/>
    <w:rsid w:val="00512E34"/>
    <w:rsid w:val="00513083"/>
    <w:rsid w:val="0051333B"/>
    <w:rsid w:val="005135AC"/>
    <w:rsid w:val="005148D6"/>
    <w:rsid w:val="00514977"/>
    <w:rsid w:val="005157FA"/>
    <w:rsid w:val="0051681C"/>
    <w:rsid w:val="00516AB0"/>
    <w:rsid w:val="00517DBC"/>
    <w:rsid w:val="00517E9E"/>
    <w:rsid w:val="0052087D"/>
    <w:rsid w:val="00520882"/>
    <w:rsid w:val="005215B6"/>
    <w:rsid w:val="00521900"/>
    <w:rsid w:val="00522177"/>
    <w:rsid w:val="005221F3"/>
    <w:rsid w:val="005222FB"/>
    <w:rsid w:val="005239AF"/>
    <w:rsid w:val="00523A7A"/>
    <w:rsid w:val="00524AA4"/>
    <w:rsid w:val="00524AAB"/>
    <w:rsid w:val="00524AFC"/>
    <w:rsid w:val="005254FA"/>
    <w:rsid w:val="0052569F"/>
    <w:rsid w:val="00525E7D"/>
    <w:rsid w:val="0052631E"/>
    <w:rsid w:val="00526499"/>
    <w:rsid w:val="00526549"/>
    <w:rsid w:val="00526C32"/>
    <w:rsid w:val="00526E2C"/>
    <w:rsid w:val="00526FAB"/>
    <w:rsid w:val="00530DF1"/>
    <w:rsid w:val="00530E82"/>
    <w:rsid w:val="0053106E"/>
    <w:rsid w:val="00531427"/>
    <w:rsid w:val="005316FE"/>
    <w:rsid w:val="00531E8D"/>
    <w:rsid w:val="00532D09"/>
    <w:rsid w:val="00533C69"/>
    <w:rsid w:val="00534201"/>
    <w:rsid w:val="00534D95"/>
    <w:rsid w:val="005351BC"/>
    <w:rsid w:val="00535A14"/>
    <w:rsid w:val="00535AF3"/>
    <w:rsid w:val="00535EC5"/>
    <w:rsid w:val="0053644C"/>
    <w:rsid w:val="0053661E"/>
    <w:rsid w:val="005366DA"/>
    <w:rsid w:val="0053677E"/>
    <w:rsid w:val="005368BB"/>
    <w:rsid w:val="00536AA1"/>
    <w:rsid w:val="0053754B"/>
    <w:rsid w:val="00537CB6"/>
    <w:rsid w:val="00537FE8"/>
    <w:rsid w:val="005406E4"/>
    <w:rsid w:val="005408F3"/>
    <w:rsid w:val="00540982"/>
    <w:rsid w:val="00540CC5"/>
    <w:rsid w:val="00541301"/>
    <w:rsid w:val="00541C50"/>
    <w:rsid w:val="00541D0E"/>
    <w:rsid w:val="00541F90"/>
    <w:rsid w:val="00542384"/>
    <w:rsid w:val="005426B8"/>
    <w:rsid w:val="00542724"/>
    <w:rsid w:val="00545250"/>
    <w:rsid w:val="00546923"/>
    <w:rsid w:val="00547391"/>
    <w:rsid w:val="00547951"/>
    <w:rsid w:val="00547A17"/>
    <w:rsid w:val="00547ABB"/>
    <w:rsid w:val="00547DDD"/>
    <w:rsid w:val="00550432"/>
    <w:rsid w:val="00550520"/>
    <w:rsid w:val="0055066F"/>
    <w:rsid w:val="00550B41"/>
    <w:rsid w:val="00551F05"/>
    <w:rsid w:val="00551FED"/>
    <w:rsid w:val="005525C6"/>
    <w:rsid w:val="005526EF"/>
    <w:rsid w:val="00553BD1"/>
    <w:rsid w:val="00553C28"/>
    <w:rsid w:val="00557EB8"/>
    <w:rsid w:val="00557FD7"/>
    <w:rsid w:val="00560C67"/>
    <w:rsid w:val="005615D2"/>
    <w:rsid w:val="00561A95"/>
    <w:rsid w:val="00561DF2"/>
    <w:rsid w:val="005629DC"/>
    <w:rsid w:val="00563118"/>
    <w:rsid w:val="00563F26"/>
    <w:rsid w:val="005640F7"/>
    <w:rsid w:val="00564604"/>
    <w:rsid w:val="00564663"/>
    <w:rsid w:val="005656DF"/>
    <w:rsid w:val="00565712"/>
    <w:rsid w:val="00565825"/>
    <w:rsid w:val="005671A9"/>
    <w:rsid w:val="00567213"/>
    <w:rsid w:val="00567572"/>
    <w:rsid w:val="00567BFB"/>
    <w:rsid w:val="00567E1A"/>
    <w:rsid w:val="0057046C"/>
    <w:rsid w:val="00571205"/>
    <w:rsid w:val="005714EB"/>
    <w:rsid w:val="00572404"/>
    <w:rsid w:val="00572AC4"/>
    <w:rsid w:val="00573407"/>
    <w:rsid w:val="00573E65"/>
    <w:rsid w:val="005744EC"/>
    <w:rsid w:val="00575323"/>
    <w:rsid w:val="00575428"/>
    <w:rsid w:val="00575D8A"/>
    <w:rsid w:val="00576592"/>
    <w:rsid w:val="005769D6"/>
    <w:rsid w:val="005778EB"/>
    <w:rsid w:val="00580997"/>
    <w:rsid w:val="00581497"/>
    <w:rsid w:val="0058167E"/>
    <w:rsid w:val="0058225E"/>
    <w:rsid w:val="00582585"/>
    <w:rsid w:val="005827E5"/>
    <w:rsid w:val="00583CFD"/>
    <w:rsid w:val="005840E9"/>
    <w:rsid w:val="005842FB"/>
    <w:rsid w:val="00584B3E"/>
    <w:rsid w:val="0058510D"/>
    <w:rsid w:val="00585830"/>
    <w:rsid w:val="00585BAE"/>
    <w:rsid w:val="00585BDB"/>
    <w:rsid w:val="005864AD"/>
    <w:rsid w:val="00586C59"/>
    <w:rsid w:val="00587010"/>
    <w:rsid w:val="005870E4"/>
    <w:rsid w:val="0059009B"/>
    <w:rsid w:val="0059205F"/>
    <w:rsid w:val="00592AF6"/>
    <w:rsid w:val="00592CA5"/>
    <w:rsid w:val="0059360B"/>
    <w:rsid w:val="00593878"/>
    <w:rsid w:val="00593C06"/>
    <w:rsid w:val="00593E81"/>
    <w:rsid w:val="0059446B"/>
    <w:rsid w:val="00594533"/>
    <w:rsid w:val="0059508D"/>
    <w:rsid w:val="00595E64"/>
    <w:rsid w:val="005963B1"/>
    <w:rsid w:val="0059670A"/>
    <w:rsid w:val="005975CF"/>
    <w:rsid w:val="00597FDD"/>
    <w:rsid w:val="005A0664"/>
    <w:rsid w:val="005A06EC"/>
    <w:rsid w:val="005A085F"/>
    <w:rsid w:val="005A0A67"/>
    <w:rsid w:val="005A14A9"/>
    <w:rsid w:val="005A1A1A"/>
    <w:rsid w:val="005A1B23"/>
    <w:rsid w:val="005A25CC"/>
    <w:rsid w:val="005A2634"/>
    <w:rsid w:val="005A2A85"/>
    <w:rsid w:val="005A3335"/>
    <w:rsid w:val="005A34EA"/>
    <w:rsid w:val="005A36C0"/>
    <w:rsid w:val="005A3ACF"/>
    <w:rsid w:val="005A3BC5"/>
    <w:rsid w:val="005A5625"/>
    <w:rsid w:val="005A5643"/>
    <w:rsid w:val="005A57AC"/>
    <w:rsid w:val="005A6C2E"/>
    <w:rsid w:val="005A71CA"/>
    <w:rsid w:val="005A72FF"/>
    <w:rsid w:val="005A767F"/>
    <w:rsid w:val="005A7CF2"/>
    <w:rsid w:val="005B037C"/>
    <w:rsid w:val="005B0B70"/>
    <w:rsid w:val="005B1383"/>
    <w:rsid w:val="005B1A84"/>
    <w:rsid w:val="005B20C9"/>
    <w:rsid w:val="005B2166"/>
    <w:rsid w:val="005B235D"/>
    <w:rsid w:val="005B2D48"/>
    <w:rsid w:val="005B2D96"/>
    <w:rsid w:val="005B2E04"/>
    <w:rsid w:val="005B2E77"/>
    <w:rsid w:val="005B37C4"/>
    <w:rsid w:val="005B3C57"/>
    <w:rsid w:val="005B4066"/>
    <w:rsid w:val="005B6DB5"/>
    <w:rsid w:val="005C00EF"/>
    <w:rsid w:val="005C0B2A"/>
    <w:rsid w:val="005C110F"/>
    <w:rsid w:val="005C23BE"/>
    <w:rsid w:val="005C2DE6"/>
    <w:rsid w:val="005C30D0"/>
    <w:rsid w:val="005C3209"/>
    <w:rsid w:val="005C3AAD"/>
    <w:rsid w:val="005C4033"/>
    <w:rsid w:val="005C40A6"/>
    <w:rsid w:val="005C4118"/>
    <w:rsid w:val="005C46D0"/>
    <w:rsid w:val="005C58B7"/>
    <w:rsid w:val="005C69C4"/>
    <w:rsid w:val="005C70B8"/>
    <w:rsid w:val="005C72AE"/>
    <w:rsid w:val="005D01E4"/>
    <w:rsid w:val="005D128F"/>
    <w:rsid w:val="005D1C48"/>
    <w:rsid w:val="005D20F3"/>
    <w:rsid w:val="005D258D"/>
    <w:rsid w:val="005D2DA9"/>
    <w:rsid w:val="005D3F87"/>
    <w:rsid w:val="005D4043"/>
    <w:rsid w:val="005D4145"/>
    <w:rsid w:val="005D4F30"/>
    <w:rsid w:val="005D6934"/>
    <w:rsid w:val="005D6A15"/>
    <w:rsid w:val="005D6D75"/>
    <w:rsid w:val="005D6DD4"/>
    <w:rsid w:val="005D7B23"/>
    <w:rsid w:val="005E055B"/>
    <w:rsid w:val="005E0736"/>
    <w:rsid w:val="005E1712"/>
    <w:rsid w:val="005E182B"/>
    <w:rsid w:val="005E1AE9"/>
    <w:rsid w:val="005E1BE3"/>
    <w:rsid w:val="005E23C7"/>
    <w:rsid w:val="005E25B1"/>
    <w:rsid w:val="005E3299"/>
    <w:rsid w:val="005E35C6"/>
    <w:rsid w:val="005E36A9"/>
    <w:rsid w:val="005E3845"/>
    <w:rsid w:val="005E3AF9"/>
    <w:rsid w:val="005E42EA"/>
    <w:rsid w:val="005E4D53"/>
    <w:rsid w:val="005E525C"/>
    <w:rsid w:val="005E6143"/>
    <w:rsid w:val="005E750D"/>
    <w:rsid w:val="005E7B5D"/>
    <w:rsid w:val="005F1758"/>
    <w:rsid w:val="005F1F92"/>
    <w:rsid w:val="005F20D8"/>
    <w:rsid w:val="005F2320"/>
    <w:rsid w:val="005F2D32"/>
    <w:rsid w:val="005F3C67"/>
    <w:rsid w:val="005F3D0C"/>
    <w:rsid w:val="005F3E88"/>
    <w:rsid w:val="005F501E"/>
    <w:rsid w:val="005F5415"/>
    <w:rsid w:val="005F547C"/>
    <w:rsid w:val="005F59FC"/>
    <w:rsid w:val="005F66BF"/>
    <w:rsid w:val="005F7134"/>
    <w:rsid w:val="00600693"/>
    <w:rsid w:val="00601A8D"/>
    <w:rsid w:val="00602850"/>
    <w:rsid w:val="00602D34"/>
    <w:rsid w:val="00602FD4"/>
    <w:rsid w:val="00603121"/>
    <w:rsid w:val="0060389F"/>
    <w:rsid w:val="00604CB6"/>
    <w:rsid w:val="00605886"/>
    <w:rsid w:val="00605A2B"/>
    <w:rsid w:val="0060661E"/>
    <w:rsid w:val="00606630"/>
    <w:rsid w:val="00606AD6"/>
    <w:rsid w:val="00606B36"/>
    <w:rsid w:val="00606DC5"/>
    <w:rsid w:val="006072C3"/>
    <w:rsid w:val="006072E0"/>
    <w:rsid w:val="006100A6"/>
    <w:rsid w:val="0061043B"/>
    <w:rsid w:val="00610658"/>
    <w:rsid w:val="00610986"/>
    <w:rsid w:val="00610D12"/>
    <w:rsid w:val="00610E87"/>
    <w:rsid w:val="0061164B"/>
    <w:rsid w:val="006118BF"/>
    <w:rsid w:val="00611F40"/>
    <w:rsid w:val="0061291D"/>
    <w:rsid w:val="00612F31"/>
    <w:rsid w:val="006130EA"/>
    <w:rsid w:val="00613345"/>
    <w:rsid w:val="0061347E"/>
    <w:rsid w:val="0061379E"/>
    <w:rsid w:val="006138AA"/>
    <w:rsid w:val="00613F2F"/>
    <w:rsid w:val="00614367"/>
    <w:rsid w:val="00614942"/>
    <w:rsid w:val="006152F1"/>
    <w:rsid w:val="00615C76"/>
    <w:rsid w:val="00615D52"/>
    <w:rsid w:val="00616344"/>
    <w:rsid w:val="0061708D"/>
    <w:rsid w:val="006171EF"/>
    <w:rsid w:val="00617C3B"/>
    <w:rsid w:val="00617E28"/>
    <w:rsid w:val="00620AD2"/>
    <w:rsid w:val="00621215"/>
    <w:rsid w:val="006220A9"/>
    <w:rsid w:val="0062217D"/>
    <w:rsid w:val="00622FD6"/>
    <w:rsid w:val="00623469"/>
    <w:rsid w:val="00623FF2"/>
    <w:rsid w:val="0062438A"/>
    <w:rsid w:val="006245EA"/>
    <w:rsid w:val="0062479A"/>
    <w:rsid w:val="006250D9"/>
    <w:rsid w:val="00625123"/>
    <w:rsid w:val="00625F4C"/>
    <w:rsid w:val="00626104"/>
    <w:rsid w:val="006261F6"/>
    <w:rsid w:val="0062692F"/>
    <w:rsid w:val="00627060"/>
    <w:rsid w:val="006270CD"/>
    <w:rsid w:val="00627358"/>
    <w:rsid w:val="006275E5"/>
    <w:rsid w:val="00630152"/>
    <w:rsid w:val="00630383"/>
    <w:rsid w:val="00630580"/>
    <w:rsid w:val="00630596"/>
    <w:rsid w:val="00630A0A"/>
    <w:rsid w:val="00630C36"/>
    <w:rsid w:val="006317E8"/>
    <w:rsid w:val="006318BF"/>
    <w:rsid w:val="006323A4"/>
    <w:rsid w:val="0063279B"/>
    <w:rsid w:val="00633006"/>
    <w:rsid w:val="00633A35"/>
    <w:rsid w:val="00633F31"/>
    <w:rsid w:val="00634684"/>
    <w:rsid w:val="00635508"/>
    <w:rsid w:val="00635A30"/>
    <w:rsid w:val="00635E8D"/>
    <w:rsid w:val="006362AA"/>
    <w:rsid w:val="00636800"/>
    <w:rsid w:val="00637B17"/>
    <w:rsid w:val="00637E96"/>
    <w:rsid w:val="006403DD"/>
    <w:rsid w:val="006407DE"/>
    <w:rsid w:val="0064080B"/>
    <w:rsid w:val="00640A8B"/>
    <w:rsid w:val="00640D80"/>
    <w:rsid w:val="00641085"/>
    <w:rsid w:val="00641168"/>
    <w:rsid w:val="006411FE"/>
    <w:rsid w:val="00641267"/>
    <w:rsid w:val="0064309A"/>
    <w:rsid w:val="00643242"/>
    <w:rsid w:val="00643794"/>
    <w:rsid w:val="006437FF"/>
    <w:rsid w:val="00643AD2"/>
    <w:rsid w:val="00643B8F"/>
    <w:rsid w:val="00644D1A"/>
    <w:rsid w:val="006451EA"/>
    <w:rsid w:val="006468FA"/>
    <w:rsid w:val="0065037D"/>
    <w:rsid w:val="00650BFE"/>
    <w:rsid w:val="006513E2"/>
    <w:rsid w:val="00652738"/>
    <w:rsid w:val="00654584"/>
    <w:rsid w:val="006545DF"/>
    <w:rsid w:val="0065481C"/>
    <w:rsid w:val="00654AC3"/>
    <w:rsid w:val="00654BAA"/>
    <w:rsid w:val="0065583F"/>
    <w:rsid w:val="0065607D"/>
    <w:rsid w:val="00656572"/>
    <w:rsid w:val="0065672D"/>
    <w:rsid w:val="00656A7D"/>
    <w:rsid w:val="006577CC"/>
    <w:rsid w:val="00657C74"/>
    <w:rsid w:val="00657D5D"/>
    <w:rsid w:val="0066004A"/>
    <w:rsid w:val="006603FE"/>
    <w:rsid w:val="00660596"/>
    <w:rsid w:val="0066099D"/>
    <w:rsid w:val="00660B57"/>
    <w:rsid w:val="0066222A"/>
    <w:rsid w:val="00662D14"/>
    <w:rsid w:val="00662E39"/>
    <w:rsid w:val="00662F8B"/>
    <w:rsid w:val="00663895"/>
    <w:rsid w:val="006639C1"/>
    <w:rsid w:val="00664AD0"/>
    <w:rsid w:val="00664F37"/>
    <w:rsid w:val="00665182"/>
    <w:rsid w:val="0066651E"/>
    <w:rsid w:val="006669AE"/>
    <w:rsid w:val="00666C50"/>
    <w:rsid w:val="00667525"/>
    <w:rsid w:val="00667E4F"/>
    <w:rsid w:val="006700BF"/>
    <w:rsid w:val="00670522"/>
    <w:rsid w:val="00670E1E"/>
    <w:rsid w:val="00672781"/>
    <w:rsid w:val="00674C49"/>
    <w:rsid w:val="00674FB4"/>
    <w:rsid w:val="00675252"/>
    <w:rsid w:val="006762C7"/>
    <w:rsid w:val="00676DCB"/>
    <w:rsid w:val="00677634"/>
    <w:rsid w:val="006800DC"/>
    <w:rsid w:val="00680721"/>
    <w:rsid w:val="00680EA4"/>
    <w:rsid w:val="00681D13"/>
    <w:rsid w:val="006826F5"/>
    <w:rsid w:val="0068271E"/>
    <w:rsid w:val="00682857"/>
    <w:rsid w:val="00683005"/>
    <w:rsid w:val="006831D2"/>
    <w:rsid w:val="00683A42"/>
    <w:rsid w:val="00683FB5"/>
    <w:rsid w:val="006844DA"/>
    <w:rsid w:val="00684A68"/>
    <w:rsid w:val="00684C9B"/>
    <w:rsid w:val="00686190"/>
    <w:rsid w:val="00686637"/>
    <w:rsid w:val="00686B17"/>
    <w:rsid w:val="00686B25"/>
    <w:rsid w:val="006871B9"/>
    <w:rsid w:val="00687536"/>
    <w:rsid w:val="00687763"/>
    <w:rsid w:val="00687E7A"/>
    <w:rsid w:val="006900EC"/>
    <w:rsid w:val="00690E8B"/>
    <w:rsid w:val="0069140C"/>
    <w:rsid w:val="006915AD"/>
    <w:rsid w:val="00692414"/>
    <w:rsid w:val="00692CF8"/>
    <w:rsid w:val="0069342A"/>
    <w:rsid w:val="0069410C"/>
    <w:rsid w:val="00694225"/>
    <w:rsid w:val="0069438E"/>
    <w:rsid w:val="00694C8E"/>
    <w:rsid w:val="00694F6E"/>
    <w:rsid w:val="006953C5"/>
    <w:rsid w:val="006955B3"/>
    <w:rsid w:val="00695C67"/>
    <w:rsid w:val="00695DBB"/>
    <w:rsid w:val="00695EA4"/>
    <w:rsid w:val="006960C9"/>
    <w:rsid w:val="00696AEE"/>
    <w:rsid w:val="00696D66"/>
    <w:rsid w:val="006A04B4"/>
    <w:rsid w:val="006A07A2"/>
    <w:rsid w:val="006A0BD4"/>
    <w:rsid w:val="006A1704"/>
    <w:rsid w:val="006A24E0"/>
    <w:rsid w:val="006A2E6F"/>
    <w:rsid w:val="006A2F09"/>
    <w:rsid w:val="006A327C"/>
    <w:rsid w:val="006A3531"/>
    <w:rsid w:val="006A3A7E"/>
    <w:rsid w:val="006A461F"/>
    <w:rsid w:val="006A4B8F"/>
    <w:rsid w:val="006A4D85"/>
    <w:rsid w:val="006A5217"/>
    <w:rsid w:val="006A5C93"/>
    <w:rsid w:val="006A5DB5"/>
    <w:rsid w:val="006A5DE4"/>
    <w:rsid w:val="006A6016"/>
    <w:rsid w:val="006A64C8"/>
    <w:rsid w:val="006A6D1F"/>
    <w:rsid w:val="006A7722"/>
    <w:rsid w:val="006A7AFB"/>
    <w:rsid w:val="006A7FAB"/>
    <w:rsid w:val="006B028A"/>
    <w:rsid w:val="006B11FA"/>
    <w:rsid w:val="006B166C"/>
    <w:rsid w:val="006B173E"/>
    <w:rsid w:val="006B22DA"/>
    <w:rsid w:val="006B2E0B"/>
    <w:rsid w:val="006B2F9C"/>
    <w:rsid w:val="006B3936"/>
    <w:rsid w:val="006B3D90"/>
    <w:rsid w:val="006B4417"/>
    <w:rsid w:val="006B4B87"/>
    <w:rsid w:val="006B5324"/>
    <w:rsid w:val="006B5F43"/>
    <w:rsid w:val="006B6B0F"/>
    <w:rsid w:val="006B726A"/>
    <w:rsid w:val="006B7708"/>
    <w:rsid w:val="006B7935"/>
    <w:rsid w:val="006C0872"/>
    <w:rsid w:val="006C1AF4"/>
    <w:rsid w:val="006C1BF0"/>
    <w:rsid w:val="006C1C6A"/>
    <w:rsid w:val="006C1EE4"/>
    <w:rsid w:val="006C2559"/>
    <w:rsid w:val="006C3293"/>
    <w:rsid w:val="006C54C2"/>
    <w:rsid w:val="006C550B"/>
    <w:rsid w:val="006C56A9"/>
    <w:rsid w:val="006C5BE3"/>
    <w:rsid w:val="006C5FBB"/>
    <w:rsid w:val="006C6A97"/>
    <w:rsid w:val="006C6EB5"/>
    <w:rsid w:val="006C79DC"/>
    <w:rsid w:val="006C7B31"/>
    <w:rsid w:val="006C7EBE"/>
    <w:rsid w:val="006D1785"/>
    <w:rsid w:val="006D2F77"/>
    <w:rsid w:val="006D347B"/>
    <w:rsid w:val="006D47E3"/>
    <w:rsid w:val="006D4CDE"/>
    <w:rsid w:val="006D5963"/>
    <w:rsid w:val="006D5B2D"/>
    <w:rsid w:val="006D71E6"/>
    <w:rsid w:val="006D74E6"/>
    <w:rsid w:val="006D768F"/>
    <w:rsid w:val="006D7ED0"/>
    <w:rsid w:val="006D7FE0"/>
    <w:rsid w:val="006E027A"/>
    <w:rsid w:val="006E1967"/>
    <w:rsid w:val="006E277F"/>
    <w:rsid w:val="006E2864"/>
    <w:rsid w:val="006E2A78"/>
    <w:rsid w:val="006E30D8"/>
    <w:rsid w:val="006E3717"/>
    <w:rsid w:val="006E4018"/>
    <w:rsid w:val="006E4280"/>
    <w:rsid w:val="006E470C"/>
    <w:rsid w:val="006E4888"/>
    <w:rsid w:val="006E48A5"/>
    <w:rsid w:val="006E50EB"/>
    <w:rsid w:val="006E5675"/>
    <w:rsid w:val="006E7140"/>
    <w:rsid w:val="006E724E"/>
    <w:rsid w:val="006E79C4"/>
    <w:rsid w:val="006F03D9"/>
    <w:rsid w:val="006F0703"/>
    <w:rsid w:val="006F09A9"/>
    <w:rsid w:val="006F0CDD"/>
    <w:rsid w:val="006F105E"/>
    <w:rsid w:val="006F143D"/>
    <w:rsid w:val="006F16E8"/>
    <w:rsid w:val="006F1825"/>
    <w:rsid w:val="006F1AD3"/>
    <w:rsid w:val="006F1AF6"/>
    <w:rsid w:val="006F1D98"/>
    <w:rsid w:val="006F2180"/>
    <w:rsid w:val="006F26F5"/>
    <w:rsid w:val="006F39C9"/>
    <w:rsid w:val="006F4402"/>
    <w:rsid w:val="006F4634"/>
    <w:rsid w:val="006F5AB2"/>
    <w:rsid w:val="006F6115"/>
    <w:rsid w:val="006F6284"/>
    <w:rsid w:val="006F653E"/>
    <w:rsid w:val="006F6C65"/>
    <w:rsid w:val="006F7C87"/>
    <w:rsid w:val="00700463"/>
    <w:rsid w:val="0070079C"/>
    <w:rsid w:val="00700BC1"/>
    <w:rsid w:val="00700CB4"/>
    <w:rsid w:val="00701BE1"/>
    <w:rsid w:val="00703490"/>
    <w:rsid w:val="00703598"/>
    <w:rsid w:val="00703680"/>
    <w:rsid w:val="0070368B"/>
    <w:rsid w:val="00703B65"/>
    <w:rsid w:val="00703B6C"/>
    <w:rsid w:val="00703C84"/>
    <w:rsid w:val="00704379"/>
    <w:rsid w:val="00704508"/>
    <w:rsid w:val="00705065"/>
    <w:rsid w:val="00705997"/>
    <w:rsid w:val="00705E2F"/>
    <w:rsid w:val="007063A6"/>
    <w:rsid w:val="0070659B"/>
    <w:rsid w:val="007065A2"/>
    <w:rsid w:val="00706991"/>
    <w:rsid w:val="00707951"/>
    <w:rsid w:val="00707A5B"/>
    <w:rsid w:val="00707E21"/>
    <w:rsid w:val="00707E4A"/>
    <w:rsid w:val="0071074D"/>
    <w:rsid w:val="00710937"/>
    <w:rsid w:val="007113AC"/>
    <w:rsid w:val="00711DBE"/>
    <w:rsid w:val="00711E44"/>
    <w:rsid w:val="0071221D"/>
    <w:rsid w:val="00712487"/>
    <w:rsid w:val="007124A0"/>
    <w:rsid w:val="007127BF"/>
    <w:rsid w:val="007129ED"/>
    <w:rsid w:val="00712BF2"/>
    <w:rsid w:val="00712E72"/>
    <w:rsid w:val="00713759"/>
    <w:rsid w:val="00714489"/>
    <w:rsid w:val="00714532"/>
    <w:rsid w:val="00714789"/>
    <w:rsid w:val="00715AA7"/>
    <w:rsid w:val="00715C34"/>
    <w:rsid w:val="007161A0"/>
    <w:rsid w:val="007162FC"/>
    <w:rsid w:val="0071674F"/>
    <w:rsid w:val="00716E65"/>
    <w:rsid w:val="0071738F"/>
    <w:rsid w:val="0071768A"/>
    <w:rsid w:val="00717A38"/>
    <w:rsid w:val="00720905"/>
    <w:rsid w:val="00720A6F"/>
    <w:rsid w:val="00720E66"/>
    <w:rsid w:val="00720EC9"/>
    <w:rsid w:val="00721BC0"/>
    <w:rsid w:val="00721E81"/>
    <w:rsid w:val="00722C89"/>
    <w:rsid w:val="00724E47"/>
    <w:rsid w:val="00724FE3"/>
    <w:rsid w:val="0072594E"/>
    <w:rsid w:val="00725A7C"/>
    <w:rsid w:val="007262CE"/>
    <w:rsid w:val="00726391"/>
    <w:rsid w:val="007268FF"/>
    <w:rsid w:val="00726DE1"/>
    <w:rsid w:val="00726EA6"/>
    <w:rsid w:val="00726F71"/>
    <w:rsid w:val="00727646"/>
    <w:rsid w:val="0072798D"/>
    <w:rsid w:val="00727D40"/>
    <w:rsid w:val="00731420"/>
    <w:rsid w:val="0073186A"/>
    <w:rsid w:val="00731E03"/>
    <w:rsid w:val="00732D07"/>
    <w:rsid w:val="00733CB5"/>
    <w:rsid w:val="00734BDA"/>
    <w:rsid w:val="007362EA"/>
    <w:rsid w:val="0073676C"/>
    <w:rsid w:val="00736DAB"/>
    <w:rsid w:val="00736E8E"/>
    <w:rsid w:val="007378A6"/>
    <w:rsid w:val="00741372"/>
    <w:rsid w:val="00741B04"/>
    <w:rsid w:val="007423BD"/>
    <w:rsid w:val="00742659"/>
    <w:rsid w:val="0074265E"/>
    <w:rsid w:val="00742B34"/>
    <w:rsid w:val="007447DE"/>
    <w:rsid w:val="00745047"/>
    <w:rsid w:val="007456C5"/>
    <w:rsid w:val="00745BC9"/>
    <w:rsid w:val="00746017"/>
    <w:rsid w:val="00746127"/>
    <w:rsid w:val="00746A75"/>
    <w:rsid w:val="00746EBF"/>
    <w:rsid w:val="00750890"/>
    <w:rsid w:val="0075092B"/>
    <w:rsid w:val="00750BFF"/>
    <w:rsid w:val="00750C23"/>
    <w:rsid w:val="00751B8A"/>
    <w:rsid w:val="00754EA7"/>
    <w:rsid w:val="007555CC"/>
    <w:rsid w:val="007559E7"/>
    <w:rsid w:val="00755A66"/>
    <w:rsid w:val="007562F2"/>
    <w:rsid w:val="0075630F"/>
    <w:rsid w:val="0075684D"/>
    <w:rsid w:val="00756D7F"/>
    <w:rsid w:val="00757755"/>
    <w:rsid w:val="00757EF1"/>
    <w:rsid w:val="007600B1"/>
    <w:rsid w:val="0076069C"/>
    <w:rsid w:val="00760DF7"/>
    <w:rsid w:val="0076100E"/>
    <w:rsid w:val="007634F3"/>
    <w:rsid w:val="007640F7"/>
    <w:rsid w:val="00764377"/>
    <w:rsid w:val="0076447C"/>
    <w:rsid w:val="00764B04"/>
    <w:rsid w:val="00766117"/>
    <w:rsid w:val="00767405"/>
    <w:rsid w:val="00767A9E"/>
    <w:rsid w:val="00767DD4"/>
    <w:rsid w:val="007700D4"/>
    <w:rsid w:val="00770354"/>
    <w:rsid w:val="00771453"/>
    <w:rsid w:val="007717AB"/>
    <w:rsid w:val="007719B4"/>
    <w:rsid w:val="007723AC"/>
    <w:rsid w:val="00772718"/>
    <w:rsid w:val="00772789"/>
    <w:rsid w:val="00772FFC"/>
    <w:rsid w:val="007748CC"/>
    <w:rsid w:val="00775084"/>
    <w:rsid w:val="00775806"/>
    <w:rsid w:val="00775DA2"/>
    <w:rsid w:val="00776C3D"/>
    <w:rsid w:val="00776E25"/>
    <w:rsid w:val="00777D07"/>
    <w:rsid w:val="00780004"/>
    <w:rsid w:val="00780385"/>
    <w:rsid w:val="007807F0"/>
    <w:rsid w:val="007821BA"/>
    <w:rsid w:val="007825DA"/>
    <w:rsid w:val="00782792"/>
    <w:rsid w:val="00782A87"/>
    <w:rsid w:val="00783385"/>
    <w:rsid w:val="007838CA"/>
    <w:rsid w:val="007849CB"/>
    <w:rsid w:val="007859D5"/>
    <w:rsid w:val="00785E86"/>
    <w:rsid w:val="00785FEE"/>
    <w:rsid w:val="00786117"/>
    <w:rsid w:val="00786427"/>
    <w:rsid w:val="007867C5"/>
    <w:rsid w:val="0078731A"/>
    <w:rsid w:val="007876AB"/>
    <w:rsid w:val="00787736"/>
    <w:rsid w:val="00790234"/>
    <w:rsid w:val="007905AA"/>
    <w:rsid w:val="007905F5"/>
    <w:rsid w:val="00790947"/>
    <w:rsid w:val="00790D25"/>
    <w:rsid w:val="00791150"/>
    <w:rsid w:val="00791350"/>
    <w:rsid w:val="00792466"/>
    <w:rsid w:val="00792936"/>
    <w:rsid w:val="00793236"/>
    <w:rsid w:val="00793246"/>
    <w:rsid w:val="00793F3E"/>
    <w:rsid w:val="00794561"/>
    <w:rsid w:val="007949AC"/>
    <w:rsid w:val="00794C2C"/>
    <w:rsid w:val="007952D3"/>
    <w:rsid w:val="00795541"/>
    <w:rsid w:val="0079555C"/>
    <w:rsid w:val="00795878"/>
    <w:rsid w:val="007963D1"/>
    <w:rsid w:val="0079649D"/>
    <w:rsid w:val="007965B3"/>
    <w:rsid w:val="0079691E"/>
    <w:rsid w:val="00796DDF"/>
    <w:rsid w:val="0079712A"/>
    <w:rsid w:val="0079753F"/>
    <w:rsid w:val="00797923"/>
    <w:rsid w:val="0079792E"/>
    <w:rsid w:val="00797C68"/>
    <w:rsid w:val="007A0414"/>
    <w:rsid w:val="007A17D9"/>
    <w:rsid w:val="007A2CF2"/>
    <w:rsid w:val="007A3511"/>
    <w:rsid w:val="007A3C1F"/>
    <w:rsid w:val="007A4F6E"/>
    <w:rsid w:val="007A538E"/>
    <w:rsid w:val="007A547B"/>
    <w:rsid w:val="007A5D60"/>
    <w:rsid w:val="007A6428"/>
    <w:rsid w:val="007A6C61"/>
    <w:rsid w:val="007A7D59"/>
    <w:rsid w:val="007B01F1"/>
    <w:rsid w:val="007B02D3"/>
    <w:rsid w:val="007B0544"/>
    <w:rsid w:val="007B0AE5"/>
    <w:rsid w:val="007B190F"/>
    <w:rsid w:val="007B23FB"/>
    <w:rsid w:val="007B2FCA"/>
    <w:rsid w:val="007B457C"/>
    <w:rsid w:val="007B5FA8"/>
    <w:rsid w:val="007B6297"/>
    <w:rsid w:val="007B66A1"/>
    <w:rsid w:val="007C0134"/>
    <w:rsid w:val="007C09D3"/>
    <w:rsid w:val="007C1186"/>
    <w:rsid w:val="007C1354"/>
    <w:rsid w:val="007C15C3"/>
    <w:rsid w:val="007C1833"/>
    <w:rsid w:val="007C1EAE"/>
    <w:rsid w:val="007C2B01"/>
    <w:rsid w:val="007C2F41"/>
    <w:rsid w:val="007C3082"/>
    <w:rsid w:val="007C325D"/>
    <w:rsid w:val="007C3636"/>
    <w:rsid w:val="007C3749"/>
    <w:rsid w:val="007C3C68"/>
    <w:rsid w:val="007C4174"/>
    <w:rsid w:val="007C5078"/>
    <w:rsid w:val="007C5533"/>
    <w:rsid w:val="007C62A5"/>
    <w:rsid w:val="007C6536"/>
    <w:rsid w:val="007C673C"/>
    <w:rsid w:val="007C6E97"/>
    <w:rsid w:val="007C735E"/>
    <w:rsid w:val="007C7611"/>
    <w:rsid w:val="007C769A"/>
    <w:rsid w:val="007C774A"/>
    <w:rsid w:val="007C79A7"/>
    <w:rsid w:val="007C79BD"/>
    <w:rsid w:val="007C7D48"/>
    <w:rsid w:val="007D0AA2"/>
    <w:rsid w:val="007D1308"/>
    <w:rsid w:val="007D19A6"/>
    <w:rsid w:val="007D1D2D"/>
    <w:rsid w:val="007D1D65"/>
    <w:rsid w:val="007D21F0"/>
    <w:rsid w:val="007D25F3"/>
    <w:rsid w:val="007D27D5"/>
    <w:rsid w:val="007D2D59"/>
    <w:rsid w:val="007D2FB2"/>
    <w:rsid w:val="007D38E5"/>
    <w:rsid w:val="007D3F4B"/>
    <w:rsid w:val="007D5746"/>
    <w:rsid w:val="007D5F97"/>
    <w:rsid w:val="007D6F01"/>
    <w:rsid w:val="007D7AC5"/>
    <w:rsid w:val="007E139E"/>
    <w:rsid w:val="007E13B6"/>
    <w:rsid w:val="007E2638"/>
    <w:rsid w:val="007E264A"/>
    <w:rsid w:val="007E28EE"/>
    <w:rsid w:val="007E2C45"/>
    <w:rsid w:val="007E37FA"/>
    <w:rsid w:val="007E488B"/>
    <w:rsid w:val="007E4D9F"/>
    <w:rsid w:val="007E5122"/>
    <w:rsid w:val="007E52DA"/>
    <w:rsid w:val="007E58CF"/>
    <w:rsid w:val="007E5B48"/>
    <w:rsid w:val="007E5B9B"/>
    <w:rsid w:val="007E5BC5"/>
    <w:rsid w:val="007E6A37"/>
    <w:rsid w:val="007E6E35"/>
    <w:rsid w:val="007E6F91"/>
    <w:rsid w:val="007E6FD3"/>
    <w:rsid w:val="007E7962"/>
    <w:rsid w:val="007F0568"/>
    <w:rsid w:val="007F056A"/>
    <w:rsid w:val="007F0CE1"/>
    <w:rsid w:val="007F1A75"/>
    <w:rsid w:val="007F1F30"/>
    <w:rsid w:val="007F211A"/>
    <w:rsid w:val="007F2735"/>
    <w:rsid w:val="007F31C6"/>
    <w:rsid w:val="007F3285"/>
    <w:rsid w:val="007F390C"/>
    <w:rsid w:val="007F3E65"/>
    <w:rsid w:val="007F47D0"/>
    <w:rsid w:val="007F49EA"/>
    <w:rsid w:val="007F4F57"/>
    <w:rsid w:val="007F70A3"/>
    <w:rsid w:val="007F772D"/>
    <w:rsid w:val="007F7B39"/>
    <w:rsid w:val="007F7E5A"/>
    <w:rsid w:val="007F7E7C"/>
    <w:rsid w:val="007F7EFF"/>
    <w:rsid w:val="00800D2A"/>
    <w:rsid w:val="00801985"/>
    <w:rsid w:val="0080206B"/>
    <w:rsid w:val="008021F0"/>
    <w:rsid w:val="00802ED3"/>
    <w:rsid w:val="008038A4"/>
    <w:rsid w:val="00803E3E"/>
    <w:rsid w:val="00803EF6"/>
    <w:rsid w:val="00803F05"/>
    <w:rsid w:val="00804281"/>
    <w:rsid w:val="00804333"/>
    <w:rsid w:val="00804528"/>
    <w:rsid w:val="008046AE"/>
    <w:rsid w:val="0080504A"/>
    <w:rsid w:val="00805305"/>
    <w:rsid w:val="00805684"/>
    <w:rsid w:val="00805828"/>
    <w:rsid w:val="00805A92"/>
    <w:rsid w:val="00806771"/>
    <w:rsid w:val="00807170"/>
    <w:rsid w:val="00807BBC"/>
    <w:rsid w:val="00810A41"/>
    <w:rsid w:val="00811933"/>
    <w:rsid w:val="00811F3A"/>
    <w:rsid w:val="00811FE8"/>
    <w:rsid w:val="0081225E"/>
    <w:rsid w:val="00812260"/>
    <w:rsid w:val="008125A8"/>
    <w:rsid w:val="00812EB5"/>
    <w:rsid w:val="00812F9B"/>
    <w:rsid w:val="00813061"/>
    <w:rsid w:val="00814955"/>
    <w:rsid w:val="00815478"/>
    <w:rsid w:val="00815BDA"/>
    <w:rsid w:val="00815DAC"/>
    <w:rsid w:val="00815E0E"/>
    <w:rsid w:val="008164DF"/>
    <w:rsid w:val="008166B9"/>
    <w:rsid w:val="00817173"/>
    <w:rsid w:val="0081782E"/>
    <w:rsid w:val="00817AF3"/>
    <w:rsid w:val="00817C6D"/>
    <w:rsid w:val="008204F7"/>
    <w:rsid w:val="00820AAF"/>
    <w:rsid w:val="008217D6"/>
    <w:rsid w:val="00821DB6"/>
    <w:rsid w:val="00821F0F"/>
    <w:rsid w:val="00822DB0"/>
    <w:rsid w:val="00823123"/>
    <w:rsid w:val="0082381B"/>
    <w:rsid w:val="0082486B"/>
    <w:rsid w:val="008260C0"/>
    <w:rsid w:val="00826A26"/>
    <w:rsid w:val="00826C0A"/>
    <w:rsid w:val="00826F1F"/>
    <w:rsid w:val="0082766F"/>
    <w:rsid w:val="00827707"/>
    <w:rsid w:val="00827755"/>
    <w:rsid w:val="00827DDC"/>
    <w:rsid w:val="0083032B"/>
    <w:rsid w:val="0083035F"/>
    <w:rsid w:val="008303D6"/>
    <w:rsid w:val="00830EC7"/>
    <w:rsid w:val="00831614"/>
    <w:rsid w:val="0083185A"/>
    <w:rsid w:val="00831D38"/>
    <w:rsid w:val="00832CE2"/>
    <w:rsid w:val="00833CD7"/>
    <w:rsid w:val="00833D2A"/>
    <w:rsid w:val="0083418A"/>
    <w:rsid w:val="00834627"/>
    <w:rsid w:val="00836D69"/>
    <w:rsid w:val="00837B22"/>
    <w:rsid w:val="0084069F"/>
    <w:rsid w:val="00840826"/>
    <w:rsid w:val="00841C57"/>
    <w:rsid w:val="0084245A"/>
    <w:rsid w:val="00843411"/>
    <w:rsid w:val="008438F3"/>
    <w:rsid w:val="00843F8A"/>
    <w:rsid w:val="0084434E"/>
    <w:rsid w:val="00844D57"/>
    <w:rsid w:val="008452A9"/>
    <w:rsid w:val="00845564"/>
    <w:rsid w:val="00845A8E"/>
    <w:rsid w:val="00846171"/>
    <w:rsid w:val="00846C4C"/>
    <w:rsid w:val="00846CA4"/>
    <w:rsid w:val="00847010"/>
    <w:rsid w:val="0084779E"/>
    <w:rsid w:val="008478D9"/>
    <w:rsid w:val="0084793A"/>
    <w:rsid w:val="008503A2"/>
    <w:rsid w:val="00851CFA"/>
    <w:rsid w:val="00852785"/>
    <w:rsid w:val="00852CD0"/>
    <w:rsid w:val="00852FF2"/>
    <w:rsid w:val="00853A69"/>
    <w:rsid w:val="00853BCB"/>
    <w:rsid w:val="00853DFC"/>
    <w:rsid w:val="00854793"/>
    <w:rsid w:val="0085497B"/>
    <w:rsid w:val="00854C98"/>
    <w:rsid w:val="00854D9B"/>
    <w:rsid w:val="0085537E"/>
    <w:rsid w:val="00856171"/>
    <w:rsid w:val="00856E97"/>
    <w:rsid w:val="00856EC5"/>
    <w:rsid w:val="00857B62"/>
    <w:rsid w:val="00857E3E"/>
    <w:rsid w:val="008609BC"/>
    <w:rsid w:val="0086180C"/>
    <w:rsid w:val="00863951"/>
    <w:rsid w:val="00863E68"/>
    <w:rsid w:val="00864192"/>
    <w:rsid w:val="008645AB"/>
    <w:rsid w:val="00864CA8"/>
    <w:rsid w:val="00865BEB"/>
    <w:rsid w:val="008660C5"/>
    <w:rsid w:val="008663F2"/>
    <w:rsid w:val="008667A6"/>
    <w:rsid w:val="00867349"/>
    <w:rsid w:val="00867556"/>
    <w:rsid w:val="00870BAD"/>
    <w:rsid w:val="008710D3"/>
    <w:rsid w:val="00871124"/>
    <w:rsid w:val="008716FD"/>
    <w:rsid w:val="008717A8"/>
    <w:rsid w:val="00871E69"/>
    <w:rsid w:val="00872CCB"/>
    <w:rsid w:val="008731A8"/>
    <w:rsid w:val="0087387B"/>
    <w:rsid w:val="00873926"/>
    <w:rsid w:val="00873E11"/>
    <w:rsid w:val="00874A98"/>
    <w:rsid w:val="008753D3"/>
    <w:rsid w:val="008754AC"/>
    <w:rsid w:val="00877436"/>
    <w:rsid w:val="008774FD"/>
    <w:rsid w:val="00877A28"/>
    <w:rsid w:val="00877D46"/>
    <w:rsid w:val="00880E67"/>
    <w:rsid w:val="00882C4E"/>
    <w:rsid w:val="008844A9"/>
    <w:rsid w:val="00884991"/>
    <w:rsid w:val="008849E8"/>
    <w:rsid w:val="008857AF"/>
    <w:rsid w:val="00886C36"/>
    <w:rsid w:val="00887B01"/>
    <w:rsid w:val="00890180"/>
    <w:rsid w:val="008907AD"/>
    <w:rsid w:val="008911A2"/>
    <w:rsid w:val="0089122F"/>
    <w:rsid w:val="00891230"/>
    <w:rsid w:val="00891479"/>
    <w:rsid w:val="00891A7A"/>
    <w:rsid w:val="00891B20"/>
    <w:rsid w:val="00892360"/>
    <w:rsid w:val="008924DE"/>
    <w:rsid w:val="0089275F"/>
    <w:rsid w:val="008931C8"/>
    <w:rsid w:val="00893430"/>
    <w:rsid w:val="00893801"/>
    <w:rsid w:val="008938A9"/>
    <w:rsid w:val="00894301"/>
    <w:rsid w:val="00894DC0"/>
    <w:rsid w:val="00894FA2"/>
    <w:rsid w:val="008951E7"/>
    <w:rsid w:val="0089521C"/>
    <w:rsid w:val="008956D1"/>
    <w:rsid w:val="008A00F0"/>
    <w:rsid w:val="008A0AD5"/>
    <w:rsid w:val="008A0CD1"/>
    <w:rsid w:val="008A0D5D"/>
    <w:rsid w:val="008A130A"/>
    <w:rsid w:val="008A146E"/>
    <w:rsid w:val="008A18BA"/>
    <w:rsid w:val="008A22CD"/>
    <w:rsid w:val="008A28D5"/>
    <w:rsid w:val="008A445A"/>
    <w:rsid w:val="008A4AB6"/>
    <w:rsid w:val="008A4BD0"/>
    <w:rsid w:val="008A4F4F"/>
    <w:rsid w:val="008A5573"/>
    <w:rsid w:val="008A5666"/>
    <w:rsid w:val="008A5BD8"/>
    <w:rsid w:val="008B04AB"/>
    <w:rsid w:val="008B07AF"/>
    <w:rsid w:val="008B0C70"/>
    <w:rsid w:val="008B1184"/>
    <w:rsid w:val="008B13F6"/>
    <w:rsid w:val="008B1483"/>
    <w:rsid w:val="008B1503"/>
    <w:rsid w:val="008B193C"/>
    <w:rsid w:val="008B2930"/>
    <w:rsid w:val="008B3DB4"/>
    <w:rsid w:val="008B3FE6"/>
    <w:rsid w:val="008B406C"/>
    <w:rsid w:val="008B4868"/>
    <w:rsid w:val="008B55A9"/>
    <w:rsid w:val="008B588B"/>
    <w:rsid w:val="008B5B31"/>
    <w:rsid w:val="008B5BF6"/>
    <w:rsid w:val="008B5F16"/>
    <w:rsid w:val="008B5F89"/>
    <w:rsid w:val="008B680F"/>
    <w:rsid w:val="008B6CAE"/>
    <w:rsid w:val="008B7247"/>
    <w:rsid w:val="008C0AB5"/>
    <w:rsid w:val="008C0BFC"/>
    <w:rsid w:val="008C0C94"/>
    <w:rsid w:val="008C23AD"/>
    <w:rsid w:val="008C31F2"/>
    <w:rsid w:val="008C32FF"/>
    <w:rsid w:val="008C3E0D"/>
    <w:rsid w:val="008C470B"/>
    <w:rsid w:val="008C4ABB"/>
    <w:rsid w:val="008C5643"/>
    <w:rsid w:val="008C5780"/>
    <w:rsid w:val="008C61FA"/>
    <w:rsid w:val="008C6BDA"/>
    <w:rsid w:val="008C6CD4"/>
    <w:rsid w:val="008C6F37"/>
    <w:rsid w:val="008C798F"/>
    <w:rsid w:val="008C7A2F"/>
    <w:rsid w:val="008C7BAE"/>
    <w:rsid w:val="008C7BC0"/>
    <w:rsid w:val="008D00C2"/>
    <w:rsid w:val="008D03C7"/>
    <w:rsid w:val="008D0A73"/>
    <w:rsid w:val="008D1378"/>
    <w:rsid w:val="008D18A2"/>
    <w:rsid w:val="008D23FC"/>
    <w:rsid w:val="008D3678"/>
    <w:rsid w:val="008D4CDE"/>
    <w:rsid w:val="008D56FE"/>
    <w:rsid w:val="008D58A1"/>
    <w:rsid w:val="008D5C78"/>
    <w:rsid w:val="008D5D6B"/>
    <w:rsid w:val="008D6055"/>
    <w:rsid w:val="008D7A98"/>
    <w:rsid w:val="008E0A62"/>
    <w:rsid w:val="008E1DF7"/>
    <w:rsid w:val="008E1ECF"/>
    <w:rsid w:val="008E2BD5"/>
    <w:rsid w:val="008E31D0"/>
    <w:rsid w:val="008E35E8"/>
    <w:rsid w:val="008E363A"/>
    <w:rsid w:val="008E3CA4"/>
    <w:rsid w:val="008E3E26"/>
    <w:rsid w:val="008E49EC"/>
    <w:rsid w:val="008E4F48"/>
    <w:rsid w:val="008E5165"/>
    <w:rsid w:val="008E5737"/>
    <w:rsid w:val="008E6553"/>
    <w:rsid w:val="008E6B30"/>
    <w:rsid w:val="008E6FBA"/>
    <w:rsid w:val="008E72D5"/>
    <w:rsid w:val="008E78A5"/>
    <w:rsid w:val="008E7BE8"/>
    <w:rsid w:val="008E7F69"/>
    <w:rsid w:val="008F0544"/>
    <w:rsid w:val="008F0716"/>
    <w:rsid w:val="008F0A83"/>
    <w:rsid w:val="008F0ED1"/>
    <w:rsid w:val="008F246C"/>
    <w:rsid w:val="008F2857"/>
    <w:rsid w:val="008F307E"/>
    <w:rsid w:val="008F3130"/>
    <w:rsid w:val="008F31EC"/>
    <w:rsid w:val="008F34A5"/>
    <w:rsid w:val="008F3C3E"/>
    <w:rsid w:val="008F422F"/>
    <w:rsid w:val="008F4F95"/>
    <w:rsid w:val="008F5077"/>
    <w:rsid w:val="008F6C89"/>
    <w:rsid w:val="008F7583"/>
    <w:rsid w:val="008F7C19"/>
    <w:rsid w:val="008F7E0C"/>
    <w:rsid w:val="00900182"/>
    <w:rsid w:val="00900A25"/>
    <w:rsid w:val="00900BDE"/>
    <w:rsid w:val="00900DEB"/>
    <w:rsid w:val="00901B63"/>
    <w:rsid w:val="00902122"/>
    <w:rsid w:val="009022C1"/>
    <w:rsid w:val="00903407"/>
    <w:rsid w:val="009036A7"/>
    <w:rsid w:val="00903723"/>
    <w:rsid w:val="00903907"/>
    <w:rsid w:val="009043E6"/>
    <w:rsid w:val="00904E1E"/>
    <w:rsid w:val="00905095"/>
    <w:rsid w:val="00905591"/>
    <w:rsid w:val="00905646"/>
    <w:rsid w:val="00905F95"/>
    <w:rsid w:val="009061FB"/>
    <w:rsid w:val="0090644C"/>
    <w:rsid w:val="0090673C"/>
    <w:rsid w:val="00906F72"/>
    <w:rsid w:val="009076EF"/>
    <w:rsid w:val="009079A3"/>
    <w:rsid w:val="00907DF6"/>
    <w:rsid w:val="00910469"/>
    <w:rsid w:val="00910828"/>
    <w:rsid w:val="00910B2C"/>
    <w:rsid w:val="00910DAE"/>
    <w:rsid w:val="00910FBD"/>
    <w:rsid w:val="009111C6"/>
    <w:rsid w:val="00911723"/>
    <w:rsid w:val="00911B84"/>
    <w:rsid w:val="00911ED7"/>
    <w:rsid w:val="00911EDD"/>
    <w:rsid w:val="00912628"/>
    <w:rsid w:val="00912AA3"/>
    <w:rsid w:val="00912E82"/>
    <w:rsid w:val="009131B6"/>
    <w:rsid w:val="00913C42"/>
    <w:rsid w:val="00913F47"/>
    <w:rsid w:val="0091507F"/>
    <w:rsid w:val="0091515F"/>
    <w:rsid w:val="00915B18"/>
    <w:rsid w:val="0091615F"/>
    <w:rsid w:val="0091620C"/>
    <w:rsid w:val="00916476"/>
    <w:rsid w:val="009169AD"/>
    <w:rsid w:val="00916D6D"/>
    <w:rsid w:val="0091703D"/>
    <w:rsid w:val="009178A1"/>
    <w:rsid w:val="00917A6D"/>
    <w:rsid w:val="00920062"/>
    <w:rsid w:val="00920114"/>
    <w:rsid w:val="00920979"/>
    <w:rsid w:val="00921E5D"/>
    <w:rsid w:val="00922042"/>
    <w:rsid w:val="009227EC"/>
    <w:rsid w:val="009239ED"/>
    <w:rsid w:val="00923E13"/>
    <w:rsid w:val="0092456A"/>
    <w:rsid w:val="0092541D"/>
    <w:rsid w:val="009258D0"/>
    <w:rsid w:val="00926231"/>
    <w:rsid w:val="0092638E"/>
    <w:rsid w:val="00926B92"/>
    <w:rsid w:val="00927519"/>
    <w:rsid w:val="009278BD"/>
    <w:rsid w:val="00927F00"/>
    <w:rsid w:val="009310D1"/>
    <w:rsid w:val="009313F3"/>
    <w:rsid w:val="00931502"/>
    <w:rsid w:val="00931A04"/>
    <w:rsid w:val="00931B57"/>
    <w:rsid w:val="009322AF"/>
    <w:rsid w:val="00933171"/>
    <w:rsid w:val="00933AF6"/>
    <w:rsid w:val="00933BA2"/>
    <w:rsid w:val="00933BBE"/>
    <w:rsid w:val="009347B9"/>
    <w:rsid w:val="00934D1A"/>
    <w:rsid w:val="00934FF0"/>
    <w:rsid w:val="00935800"/>
    <w:rsid w:val="00935F17"/>
    <w:rsid w:val="00935FDB"/>
    <w:rsid w:val="00936876"/>
    <w:rsid w:val="009377C4"/>
    <w:rsid w:val="00940202"/>
    <w:rsid w:val="0094034A"/>
    <w:rsid w:val="00940F78"/>
    <w:rsid w:val="00941301"/>
    <w:rsid w:val="00941B36"/>
    <w:rsid w:val="00942268"/>
    <w:rsid w:val="009431CF"/>
    <w:rsid w:val="00944232"/>
    <w:rsid w:val="009444B0"/>
    <w:rsid w:val="00944A22"/>
    <w:rsid w:val="00944D5B"/>
    <w:rsid w:val="00945CAC"/>
    <w:rsid w:val="009468D3"/>
    <w:rsid w:val="00946C70"/>
    <w:rsid w:val="009474D8"/>
    <w:rsid w:val="00947FDB"/>
    <w:rsid w:val="00950736"/>
    <w:rsid w:val="009513E7"/>
    <w:rsid w:val="0095168F"/>
    <w:rsid w:val="00951ABC"/>
    <w:rsid w:val="009520DE"/>
    <w:rsid w:val="00952400"/>
    <w:rsid w:val="0095248E"/>
    <w:rsid w:val="009524CC"/>
    <w:rsid w:val="00952B8B"/>
    <w:rsid w:val="009531C3"/>
    <w:rsid w:val="00953669"/>
    <w:rsid w:val="00953923"/>
    <w:rsid w:val="00953C9F"/>
    <w:rsid w:val="009542E4"/>
    <w:rsid w:val="009552CC"/>
    <w:rsid w:val="00955359"/>
    <w:rsid w:val="009558D8"/>
    <w:rsid w:val="00956C85"/>
    <w:rsid w:val="00956DB4"/>
    <w:rsid w:val="00957059"/>
    <w:rsid w:val="0095787D"/>
    <w:rsid w:val="009579DA"/>
    <w:rsid w:val="00957EDB"/>
    <w:rsid w:val="009603B8"/>
    <w:rsid w:val="0096103D"/>
    <w:rsid w:val="00961944"/>
    <w:rsid w:val="00961FC9"/>
    <w:rsid w:val="0096238A"/>
    <w:rsid w:val="0096274A"/>
    <w:rsid w:val="00962922"/>
    <w:rsid w:val="00962989"/>
    <w:rsid w:val="00963AFB"/>
    <w:rsid w:val="00963EB4"/>
    <w:rsid w:val="00964652"/>
    <w:rsid w:val="009648E8"/>
    <w:rsid w:val="00964E02"/>
    <w:rsid w:val="00965108"/>
    <w:rsid w:val="0096518B"/>
    <w:rsid w:val="00965AED"/>
    <w:rsid w:val="00965FB8"/>
    <w:rsid w:val="009661D7"/>
    <w:rsid w:val="009669AB"/>
    <w:rsid w:val="0096745E"/>
    <w:rsid w:val="00967AB8"/>
    <w:rsid w:val="00970000"/>
    <w:rsid w:val="009704F6"/>
    <w:rsid w:val="00970EBD"/>
    <w:rsid w:val="00971D06"/>
    <w:rsid w:val="00972835"/>
    <w:rsid w:val="00972D85"/>
    <w:rsid w:val="00973031"/>
    <w:rsid w:val="0097321F"/>
    <w:rsid w:val="009738A5"/>
    <w:rsid w:val="009741A0"/>
    <w:rsid w:val="00974373"/>
    <w:rsid w:val="00974D68"/>
    <w:rsid w:val="00975CB0"/>
    <w:rsid w:val="0097636A"/>
    <w:rsid w:val="00976D8C"/>
    <w:rsid w:val="0098019E"/>
    <w:rsid w:val="0098065D"/>
    <w:rsid w:val="00982AB0"/>
    <w:rsid w:val="009839BF"/>
    <w:rsid w:val="0098407E"/>
    <w:rsid w:val="00984903"/>
    <w:rsid w:val="009861FD"/>
    <w:rsid w:val="00986589"/>
    <w:rsid w:val="00987490"/>
    <w:rsid w:val="00987750"/>
    <w:rsid w:val="00987F58"/>
    <w:rsid w:val="0099091B"/>
    <w:rsid w:val="00990CB3"/>
    <w:rsid w:val="00990E64"/>
    <w:rsid w:val="00991047"/>
    <w:rsid w:val="0099147B"/>
    <w:rsid w:val="00991D96"/>
    <w:rsid w:val="00992310"/>
    <w:rsid w:val="00992508"/>
    <w:rsid w:val="009925F3"/>
    <w:rsid w:val="00992E81"/>
    <w:rsid w:val="009935A4"/>
    <w:rsid w:val="00993C1B"/>
    <w:rsid w:val="00994A24"/>
    <w:rsid w:val="00994D25"/>
    <w:rsid w:val="00995913"/>
    <w:rsid w:val="00995ABE"/>
    <w:rsid w:val="00995C6C"/>
    <w:rsid w:val="00995D4F"/>
    <w:rsid w:val="0099628E"/>
    <w:rsid w:val="009A0156"/>
    <w:rsid w:val="009A19A3"/>
    <w:rsid w:val="009A1CBF"/>
    <w:rsid w:val="009A1DF3"/>
    <w:rsid w:val="009A2A0B"/>
    <w:rsid w:val="009A2F94"/>
    <w:rsid w:val="009A3898"/>
    <w:rsid w:val="009A3D52"/>
    <w:rsid w:val="009A4070"/>
    <w:rsid w:val="009A53D2"/>
    <w:rsid w:val="009A57C5"/>
    <w:rsid w:val="009A6D97"/>
    <w:rsid w:val="009A7383"/>
    <w:rsid w:val="009A79B9"/>
    <w:rsid w:val="009A79F5"/>
    <w:rsid w:val="009A7AB9"/>
    <w:rsid w:val="009B1599"/>
    <w:rsid w:val="009B191B"/>
    <w:rsid w:val="009B4286"/>
    <w:rsid w:val="009B5388"/>
    <w:rsid w:val="009B5532"/>
    <w:rsid w:val="009B607C"/>
    <w:rsid w:val="009B6AB7"/>
    <w:rsid w:val="009B75C1"/>
    <w:rsid w:val="009C1645"/>
    <w:rsid w:val="009C1CD2"/>
    <w:rsid w:val="009C27C2"/>
    <w:rsid w:val="009C2DCF"/>
    <w:rsid w:val="009C3414"/>
    <w:rsid w:val="009C450E"/>
    <w:rsid w:val="009C46BC"/>
    <w:rsid w:val="009C4B98"/>
    <w:rsid w:val="009C4E3E"/>
    <w:rsid w:val="009C4E8F"/>
    <w:rsid w:val="009C5754"/>
    <w:rsid w:val="009C5A05"/>
    <w:rsid w:val="009C5F23"/>
    <w:rsid w:val="009C64C8"/>
    <w:rsid w:val="009C65CE"/>
    <w:rsid w:val="009C6BC4"/>
    <w:rsid w:val="009C7168"/>
    <w:rsid w:val="009C796E"/>
    <w:rsid w:val="009C7A09"/>
    <w:rsid w:val="009D080E"/>
    <w:rsid w:val="009D0CF8"/>
    <w:rsid w:val="009D10FD"/>
    <w:rsid w:val="009D1DFD"/>
    <w:rsid w:val="009D1F3F"/>
    <w:rsid w:val="009D1FEB"/>
    <w:rsid w:val="009D2ADC"/>
    <w:rsid w:val="009D2C69"/>
    <w:rsid w:val="009D2FAC"/>
    <w:rsid w:val="009D3648"/>
    <w:rsid w:val="009D38A0"/>
    <w:rsid w:val="009D411F"/>
    <w:rsid w:val="009D4B8B"/>
    <w:rsid w:val="009D4FDF"/>
    <w:rsid w:val="009D55B3"/>
    <w:rsid w:val="009D5A20"/>
    <w:rsid w:val="009D5ECB"/>
    <w:rsid w:val="009D618E"/>
    <w:rsid w:val="009D6280"/>
    <w:rsid w:val="009D62F4"/>
    <w:rsid w:val="009D71E4"/>
    <w:rsid w:val="009D7324"/>
    <w:rsid w:val="009D7452"/>
    <w:rsid w:val="009D7AE3"/>
    <w:rsid w:val="009D7EE9"/>
    <w:rsid w:val="009E0118"/>
    <w:rsid w:val="009E0F40"/>
    <w:rsid w:val="009E1016"/>
    <w:rsid w:val="009E1070"/>
    <w:rsid w:val="009E160F"/>
    <w:rsid w:val="009E1EA9"/>
    <w:rsid w:val="009E27FB"/>
    <w:rsid w:val="009E2B5E"/>
    <w:rsid w:val="009E2EE6"/>
    <w:rsid w:val="009E3099"/>
    <w:rsid w:val="009E3EB8"/>
    <w:rsid w:val="009E4369"/>
    <w:rsid w:val="009E53AC"/>
    <w:rsid w:val="009E59AA"/>
    <w:rsid w:val="009E5EFD"/>
    <w:rsid w:val="009E6849"/>
    <w:rsid w:val="009E68AF"/>
    <w:rsid w:val="009E6BB9"/>
    <w:rsid w:val="009E6D90"/>
    <w:rsid w:val="009E7386"/>
    <w:rsid w:val="009F0589"/>
    <w:rsid w:val="009F05D1"/>
    <w:rsid w:val="009F0846"/>
    <w:rsid w:val="009F0E60"/>
    <w:rsid w:val="009F1381"/>
    <w:rsid w:val="009F1CCD"/>
    <w:rsid w:val="009F1E51"/>
    <w:rsid w:val="009F2198"/>
    <w:rsid w:val="009F2DD4"/>
    <w:rsid w:val="009F3141"/>
    <w:rsid w:val="009F37D8"/>
    <w:rsid w:val="009F3864"/>
    <w:rsid w:val="009F3905"/>
    <w:rsid w:val="009F3AA3"/>
    <w:rsid w:val="009F42A8"/>
    <w:rsid w:val="009F4F35"/>
    <w:rsid w:val="009F5E62"/>
    <w:rsid w:val="009F61CD"/>
    <w:rsid w:val="009F64AD"/>
    <w:rsid w:val="009F6EC6"/>
    <w:rsid w:val="009F7BC1"/>
    <w:rsid w:val="009F7CC2"/>
    <w:rsid w:val="00A00B9E"/>
    <w:rsid w:val="00A00E46"/>
    <w:rsid w:val="00A00F0D"/>
    <w:rsid w:val="00A0192A"/>
    <w:rsid w:val="00A03719"/>
    <w:rsid w:val="00A03B4D"/>
    <w:rsid w:val="00A04A2F"/>
    <w:rsid w:val="00A04C3C"/>
    <w:rsid w:val="00A04FE8"/>
    <w:rsid w:val="00A06183"/>
    <w:rsid w:val="00A06D36"/>
    <w:rsid w:val="00A0748A"/>
    <w:rsid w:val="00A074D0"/>
    <w:rsid w:val="00A07743"/>
    <w:rsid w:val="00A07DFD"/>
    <w:rsid w:val="00A10438"/>
    <w:rsid w:val="00A1085D"/>
    <w:rsid w:val="00A10B67"/>
    <w:rsid w:val="00A10F8D"/>
    <w:rsid w:val="00A11065"/>
    <w:rsid w:val="00A11078"/>
    <w:rsid w:val="00A11380"/>
    <w:rsid w:val="00A11515"/>
    <w:rsid w:val="00A1167F"/>
    <w:rsid w:val="00A11F1A"/>
    <w:rsid w:val="00A13C75"/>
    <w:rsid w:val="00A142D6"/>
    <w:rsid w:val="00A145FA"/>
    <w:rsid w:val="00A1505F"/>
    <w:rsid w:val="00A15146"/>
    <w:rsid w:val="00A15453"/>
    <w:rsid w:val="00A15562"/>
    <w:rsid w:val="00A1577D"/>
    <w:rsid w:val="00A165A6"/>
    <w:rsid w:val="00A1686A"/>
    <w:rsid w:val="00A16E2D"/>
    <w:rsid w:val="00A17267"/>
    <w:rsid w:val="00A17A82"/>
    <w:rsid w:val="00A17CAA"/>
    <w:rsid w:val="00A20409"/>
    <w:rsid w:val="00A20455"/>
    <w:rsid w:val="00A20967"/>
    <w:rsid w:val="00A209DC"/>
    <w:rsid w:val="00A21CED"/>
    <w:rsid w:val="00A22330"/>
    <w:rsid w:val="00A229AB"/>
    <w:rsid w:val="00A22CFF"/>
    <w:rsid w:val="00A232AE"/>
    <w:rsid w:val="00A234A9"/>
    <w:rsid w:val="00A248D3"/>
    <w:rsid w:val="00A24C1F"/>
    <w:rsid w:val="00A2641B"/>
    <w:rsid w:val="00A27054"/>
    <w:rsid w:val="00A271A9"/>
    <w:rsid w:val="00A27478"/>
    <w:rsid w:val="00A277A6"/>
    <w:rsid w:val="00A30877"/>
    <w:rsid w:val="00A30C25"/>
    <w:rsid w:val="00A30E13"/>
    <w:rsid w:val="00A31985"/>
    <w:rsid w:val="00A3282D"/>
    <w:rsid w:val="00A32861"/>
    <w:rsid w:val="00A339B8"/>
    <w:rsid w:val="00A33B3D"/>
    <w:rsid w:val="00A34A38"/>
    <w:rsid w:val="00A34A6E"/>
    <w:rsid w:val="00A356A2"/>
    <w:rsid w:val="00A3591C"/>
    <w:rsid w:val="00A359C3"/>
    <w:rsid w:val="00A359ED"/>
    <w:rsid w:val="00A35DB1"/>
    <w:rsid w:val="00A37060"/>
    <w:rsid w:val="00A37BB7"/>
    <w:rsid w:val="00A37E1D"/>
    <w:rsid w:val="00A37F3A"/>
    <w:rsid w:val="00A400A2"/>
    <w:rsid w:val="00A4139A"/>
    <w:rsid w:val="00A4212B"/>
    <w:rsid w:val="00A42A03"/>
    <w:rsid w:val="00A42E7F"/>
    <w:rsid w:val="00A436DE"/>
    <w:rsid w:val="00A43A80"/>
    <w:rsid w:val="00A43B05"/>
    <w:rsid w:val="00A43FA0"/>
    <w:rsid w:val="00A44386"/>
    <w:rsid w:val="00A443DB"/>
    <w:rsid w:val="00A4492D"/>
    <w:rsid w:val="00A4507E"/>
    <w:rsid w:val="00A459A3"/>
    <w:rsid w:val="00A4678F"/>
    <w:rsid w:val="00A46904"/>
    <w:rsid w:val="00A46ABB"/>
    <w:rsid w:val="00A47405"/>
    <w:rsid w:val="00A4759A"/>
    <w:rsid w:val="00A50299"/>
    <w:rsid w:val="00A50836"/>
    <w:rsid w:val="00A50ACB"/>
    <w:rsid w:val="00A50E88"/>
    <w:rsid w:val="00A512DB"/>
    <w:rsid w:val="00A51C06"/>
    <w:rsid w:val="00A51CD5"/>
    <w:rsid w:val="00A51E39"/>
    <w:rsid w:val="00A51F57"/>
    <w:rsid w:val="00A52BF7"/>
    <w:rsid w:val="00A53D98"/>
    <w:rsid w:val="00A53E4A"/>
    <w:rsid w:val="00A53F4C"/>
    <w:rsid w:val="00A541D7"/>
    <w:rsid w:val="00A54321"/>
    <w:rsid w:val="00A54536"/>
    <w:rsid w:val="00A5493E"/>
    <w:rsid w:val="00A54C12"/>
    <w:rsid w:val="00A56648"/>
    <w:rsid w:val="00A572A7"/>
    <w:rsid w:val="00A578B3"/>
    <w:rsid w:val="00A579B0"/>
    <w:rsid w:val="00A60393"/>
    <w:rsid w:val="00A60F73"/>
    <w:rsid w:val="00A617BB"/>
    <w:rsid w:val="00A61925"/>
    <w:rsid w:val="00A6195A"/>
    <w:rsid w:val="00A62902"/>
    <w:rsid w:val="00A651B6"/>
    <w:rsid w:val="00A6592F"/>
    <w:rsid w:val="00A6659D"/>
    <w:rsid w:val="00A6739D"/>
    <w:rsid w:val="00A67F46"/>
    <w:rsid w:val="00A67FB9"/>
    <w:rsid w:val="00A70057"/>
    <w:rsid w:val="00A709D6"/>
    <w:rsid w:val="00A70C68"/>
    <w:rsid w:val="00A70C6B"/>
    <w:rsid w:val="00A71647"/>
    <w:rsid w:val="00A71981"/>
    <w:rsid w:val="00A72136"/>
    <w:rsid w:val="00A72328"/>
    <w:rsid w:val="00A72376"/>
    <w:rsid w:val="00A72831"/>
    <w:rsid w:val="00A72D5C"/>
    <w:rsid w:val="00A73044"/>
    <w:rsid w:val="00A73B13"/>
    <w:rsid w:val="00A73E3A"/>
    <w:rsid w:val="00A742F5"/>
    <w:rsid w:val="00A74FC7"/>
    <w:rsid w:val="00A75689"/>
    <w:rsid w:val="00A768AE"/>
    <w:rsid w:val="00A76CDA"/>
    <w:rsid w:val="00A772D2"/>
    <w:rsid w:val="00A77438"/>
    <w:rsid w:val="00A80390"/>
    <w:rsid w:val="00A80709"/>
    <w:rsid w:val="00A82D1C"/>
    <w:rsid w:val="00A8300D"/>
    <w:rsid w:val="00A83295"/>
    <w:rsid w:val="00A83923"/>
    <w:rsid w:val="00A8443E"/>
    <w:rsid w:val="00A8487A"/>
    <w:rsid w:val="00A8490D"/>
    <w:rsid w:val="00A8491C"/>
    <w:rsid w:val="00A85824"/>
    <w:rsid w:val="00A8593A"/>
    <w:rsid w:val="00A87A53"/>
    <w:rsid w:val="00A87BB3"/>
    <w:rsid w:val="00A87D24"/>
    <w:rsid w:val="00A900C5"/>
    <w:rsid w:val="00A90743"/>
    <w:rsid w:val="00A9093F"/>
    <w:rsid w:val="00A914E3"/>
    <w:rsid w:val="00A91557"/>
    <w:rsid w:val="00A9160B"/>
    <w:rsid w:val="00A9179C"/>
    <w:rsid w:val="00A91879"/>
    <w:rsid w:val="00A91D8C"/>
    <w:rsid w:val="00A91DC4"/>
    <w:rsid w:val="00A91E0A"/>
    <w:rsid w:val="00A9216D"/>
    <w:rsid w:val="00A922C4"/>
    <w:rsid w:val="00A92C0C"/>
    <w:rsid w:val="00A92E40"/>
    <w:rsid w:val="00A93069"/>
    <w:rsid w:val="00A93981"/>
    <w:rsid w:val="00A93AE4"/>
    <w:rsid w:val="00A93DFB"/>
    <w:rsid w:val="00A94195"/>
    <w:rsid w:val="00A9567C"/>
    <w:rsid w:val="00A95BD4"/>
    <w:rsid w:val="00A96394"/>
    <w:rsid w:val="00A96784"/>
    <w:rsid w:val="00A96A03"/>
    <w:rsid w:val="00A96AE0"/>
    <w:rsid w:val="00A96DE6"/>
    <w:rsid w:val="00A975A1"/>
    <w:rsid w:val="00AA02DD"/>
    <w:rsid w:val="00AA117F"/>
    <w:rsid w:val="00AA15CF"/>
    <w:rsid w:val="00AA175F"/>
    <w:rsid w:val="00AA1BD7"/>
    <w:rsid w:val="00AA1E14"/>
    <w:rsid w:val="00AA20A7"/>
    <w:rsid w:val="00AA2267"/>
    <w:rsid w:val="00AA252D"/>
    <w:rsid w:val="00AA2A60"/>
    <w:rsid w:val="00AA2B10"/>
    <w:rsid w:val="00AA2F88"/>
    <w:rsid w:val="00AA368D"/>
    <w:rsid w:val="00AA377C"/>
    <w:rsid w:val="00AA3FB9"/>
    <w:rsid w:val="00AA47E6"/>
    <w:rsid w:val="00AA5266"/>
    <w:rsid w:val="00AA554F"/>
    <w:rsid w:val="00AA582E"/>
    <w:rsid w:val="00AA58EC"/>
    <w:rsid w:val="00AA5E64"/>
    <w:rsid w:val="00AA65E3"/>
    <w:rsid w:val="00AA6A7A"/>
    <w:rsid w:val="00AA7009"/>
    <w:rsid w:val="00AA7405"/>
    <w:rsid w:val="00AA7499"/>
    <w:rsid w:val="00AA7784"/>
    <w:rsid w:val="00AA7AC9"/>
    <w:rsid w:val="00AB0405"/>
    <w:rsid w:val="00AB071F"/>
    <w:rsid w:val="00AB15F1"/>
    <w:rsid w:val="00AB17CD"/>
    <w:rsid w:val="00AB1DD4"/>
    <w:rsid w:val="00AB1F29"/>
    <w:rsid w:val="00AB20E9"/>
    <w:rsid w:val="00AB22C3"/>
    <w:rsid w:val="00AB242E"/>
    <w:rsid w:val="00AB257D"/>
    <w:rsid w:val="00AB2878"/>
    <w:rsid w:val="00AB34EA"/>
    <w:rsid w:val="00AB39BF"/>
    <w:rsid w:val="00AB4858"/>
    <w:rsid w:val="00AB4875"/>
    <w:rsid w:val="00AB4D60"/>
    <w:rsid w:val="00AB5B20"/>
    <w:rsid w:val="00AB5D7F"/>
    <w:rsid w:val="00AB73C5"/>
    <w:rsid w:val="00AB748D"/>
    <w:rsid w:val="00AB7B9C"/>
    <w:rsid w:val="00AB7D90"/>
    <w:rsid w:val="00AC15DC"/>
    <w:rsid w:val="00AC2145"/>
    <w:rsid w:val="00AC2338"/>
    <w:rsid w:val="00AC283C"/>
    <w:rsid w:val="00AC2DEC"/>
    <w:rsid w:val="00AC2EF9"/>
    <w:rsid w:val="00AC302F"/>
    <w:rsid w:val="00AC320C"/>
    <w:rsid w:val="00AC340F"/>
    <w:rsid w:val="00AC3465"/>
    <w:rsid w:val="00AC35A8"/>
    <w:rsid w:val="00AC3F27"/>
    <w:rsid w:val="00AC4727"/>
    <w:rsid w:val="00AC48B6"/>
    <w:rsid w:val="00AC5613"/>
    <w:rsid w:val="00AC6973"/>
    <w:rsid w:val="00AC6F92"/>
    <w:rsid w:val="00AC74B0"/>
    <w:rsid w:val="00AD0355"/>
    <w:rsid w:val="00AD0659"/>
    <w:rsid w:val="00AD1580"/>
    <w:rsid w:val="00AD169B"/>
    <w:rsid w:val="00AD18C7"/>
    <w:rsid w:val="00AD1C3A"/>
    <w:rsid w:val="00AD1DF1"/>
    <w:rsid w:val="00AD20BF"/>
    <w:rsid w:val="00AD2166"/>
    <w:rsid w:val="00AD21BE"/>
    <w:rsid w:val="00AD26AF"/>
    <w:rsid w:val="00AD2F34"/>
    <w:rsid w:val="00AD31A5"/>
    <w:rsid w:val="00AD3AAE"/>
    <w:rsid w:val="00AD48C5"/>
    <w:rsid w:val="00AD5210"/>
    <w:rsid w:val="00AD5B43"/>
    <w:rsid w:val="00AD6BB5"/>
    <w:rsid w:val="00AD74B8"/>
    <w:rsid w:val="00AE072F"/>
    <w:rsid w:val="00AE17E7"/>
    <w:rsid w:val="00AE1E63"/>
    <w:rsid w:val="00AE3523"/>
    <w:rsid w:val="00AE4A31"/>
    <w:rsid w:val="00AE52A5"/>
    <w:rsid w:val="00AE5835"/>
    <w:rsid w:val="00AE5913"/>
    <w:rsid w:val="00AE5EE5"/>
    <w:rsid w:val="00AE72BA"/>
    <w:rsid w:val="00AF0256"/>
    <w:rsid w:val="00AF0596"/>
    <w:rsid w:val="00AF0623"/>
    <w:rsid w:val="00AF099D"/>
    <w:rsid w:val="00AF0A87"/>
    <w:rsid w:val="00AF0F5D"/>
    <w:rsid w:val="00AF1426"/>
    <w:rsid w:val="00AF1B42"/>
    <w:rsid w:val="00AF294D"/>
    <w:rsid w:val="00AF2D04"/>
    <w:rsid w:val="00AF33A0"/>
    <w:rsid w:val="00AF372A"/>
    <w:rsid w:val="00AF3BEE"/>
    <w:rsid w:val="00AF3DFA"/>
    <w:rsid w:val="00AF3EB9"/>
    <w:rsid w:val="00AF4AC3"/>
    <w:rsid w:val="00AF4E43"/>
    <w:rsid w:val="00AF4F74"/>
    <w:rsid w:val="00AF5BC2"/>
    <w:rsid w:val="00AF5E9F"/>
    <w:rsid w:val="00AF61A7"/>
    <w:rsid w:val="00AF6AD5"/>
    <w:rsid w:val="00AF75DD"/>
    <w:rsid w:val="00AF782B"/>
    <w:rsid w:val="00AF7A77"/>
    <w:rsid w:val="00AF7D3B"/>
    <w:rsid w:val="00B00909"/>
    <w:rsid w:val="00B00916"/>
    <w:rsid w:val="00B013D4"/>
    <w:rsid w:val="00B017E0"/>
    <w:rsid w:val="00B01ACB"/>
    <w:rsid w:val="00B01D7A"/>
    <w:rsid w:val="00B02A38"/>
    <w:rsid w:val="00B033A1"/>
    <w:rsid w:val="00B0369C"/>
    <w:rsid w:val="00B06A44"/>
    <w:rsid w:val="00B06BF6"/>
    <w:rsid w:val="00B06D77"/>
    <w:rsid w:val="00B0772D"/>
    <w:rsid w:val="00B079F4"/>
    <w:rsid w:val="00B07D91"/>
    <w:rsid w:val="00B10092"/>
    <w:rsid w:val="00B10766"/>
    <w:rsid w:val="00B10927"/>
    <w:rsid w:val="00B11A60"/>
    <w:rsid w:val="00B11B5C"/>
    <w:rsid w:val="00B1206D"/>
    <w:rsid w:val="00B12487"/>
    <w:rsid w:val="00B13775"/>
    <w:rsid w:val="00B1380E"/>
    <w:rsid w:val="00B139C4"/>
    <w:rsid w:val="00B13C25"/>
    <w:rsid w:val="00B13FEB"/>
    <w:rsid w:val="00B14F78"/>
    <w:rsid w:val="00B15DC5"/>
    <w:rsid w:val="00B15EA3"/>
    <w:rsid w:val="00B17BD8"/>
    <w:rsid w:val="00B211C7"/>
    <w:rsid w:val="00B224C4"/>
    <w:rsid w:val="00B2259A"/>
    <w:rsid w:val="00B228BC"/>
    <w:rsid w:val="00B22E78"/>
    <w:rsid w:val="00B23698"/>
    <w:rsid w:val="00B23A67"/>
    <w:rsid w:val="00B24569"/>
    <w:rsid w:val="00B245A3"/>
    <w:rsid w:val="00B246B9"/>
    <w:rsid w:val="00B24DC5"/>
    <w:rsid w:val="00B25268"/>
    <w:rsid w:val="00B25737"/>
    <w:rsid w:val="00B26056"/>
    <w:rsid w:val="00B26736"/>
    <w:rsid w:val="00B27BEE"/>
    <w:rsid w:val="00B27EAE"/>
    <w:rsid w:val="00B310DD"/>
    <w:rsid w:val="00B31DF1"/>
    <w:rsid w:val="00B32842"/>
    <w:rsid w:val="00B33113"/>
    <w:rsid w:val="00B33179"/>
    <w:rsid w:val="00B33255"/>
    <w:rsid w:val="00B33BA8"/>
    <w:rsid w:val="00B33D10"/>
    <w:rsid w:val="00B34618"/>
    <w:rsid w:val="00B349D4"/>
    <w:rsid w:val="00B34BF6"/>
    <w:rsid w:val="00B35699"/>
    <w:rsid w:val="00B356E7"/>
    <w:rsid w:val="00B35BC8"/>
    <w:rsid w:val="00B362B5"/>
    <w:rsid w:val="00B36393"/>
    <w:rsid w:val="00B366F2"/>
    <w:rsid w:val="00B371EC"/>
    <w:rsid w:val="00B37E1B"/>
    <w:rsid w:val="00B37F81"/>
    <w:rsid w:val="00B40281"/>
    <w:rsid w:val="00B40C93"/>
    <w:rsid w:val="00B419C6"/>
    <w:rsid w:val="00B42235"/>
    <w:rsid w:val="00B42580"/>
    <w:rsid w:val="00B43C48"/>
    <w:rsid w:val="00B44A04"/>
    <w:rsid w:val="00B45138"/>
    <w:rsid w:val="00B45636"/>
    <w:rsid w:val="00B45E0A"/>
    <w:rsid w:val="00B45E67"/>
    <w:rsid w:val="00B45FB5"/>
    <w:rsid w:val="00B4611B"/>
    <w:rsid w:val="00B4653A"/>
    <w:rsid w:val="00B46A4C"/>
    <w:rsid w:val="00B46F03"/>
    <w:rsid w:val="00B47C9F"/>
    <w:rsid w:val="00B47F42"/>
    <w:rsid w:val="00B50162"/>
    <w:rsid w:val="00B50995"/>
    <w:rsid w:val="00B510E8"/>
    <w:rsid w:val="00B53026"/>
    <w:rsid w:val="00B531FB"/>
    <w:rsid w:val="00B5396F"/>
    <w:rsid w:val="00B53CC1"/>
    <w:rsid w:val="00B54E28"/>
    <w:rsid w:val="00B553FB"/>
    <w:rsid w:val="00B554C5"/>
    <w:rsid w:val="00B557C0"/>
    <w:rsid w:val="00B56A0E"/>
    <w:rsid w:val="00B56D39"/>
    <w:rsid w:val="00B5720A"/>
    <w:rsid w:val="00B57D25"/>
    <w:rsid w:val="00B60109"/>
    <w:rsid w:val="00B60B4F"/>
    <w:rsid w:val="00B61CBB"/>
    <w:rsid w:val="00B61E9E"/>
    <w:rsid w:val="00B620BE"/>
    <w:rsid w:val="00B6229D"/>
    <w:rsid w:val="00B62D18"/>
    <w:rsid w:val="00B63A9A"/>
    <w:rsid w:val="00B63EE3"/>
    <w:rsid w:val="00B64CB4"/>
    <w:rsid w:val="00B651E0"/>
    <w:rsid w:val="00B65317"/>
    <w:rsid w:val="00B65650"/>
    <w:rsid w:val="00B6691F"/>
    <w:rsid w:val="00B66B87"/>
    <w:rsid w:val="00B66C8C"/>
    <w:rsid w:val="00B6759B"/>
    <w:rsid w:val="00B6CB53"/>
    <w:rsid w:val="00B71C99"/>
    <w:rsid w:val="00B72C39"/>
    <w:rsid w:val="00B72C5D"/>
    <w:rsid w:val="00B72D81"/>
    <w:rsid w:val="00B73812"/>
    <w:rsid w:val="00B73C5F"/>
    <w:rsid w:val="00B7434B"/>
    <w:rsid w:val="00B74626"/>
    <w:rsid w:val="00B75F24"/>
    <w:rsid w:val="00B75FC6"/>
    <w:rsid w:val="00B76973"/>
    <w:rsid w:val="00B76AC2"/>
    <w:rsid w:val="00B77058"/>
    <w:rsid w:val="00B77920"/>
    <w:rsid w:val="00B77E1C"/>
    <w:rsid w:val="00B77EC7"/>
    <w:rsid w:val="00B80057"/>
    <w:rsid w:val="00B80190"/>
    <w:rsid w:val="00B80370"/>
    <w:rsid w:val="00B80A42"/>
    <w:rsid w:val="00B80BB5"/>
    <w:rsid w:val="00B811C2"/>
    <w:rsid w:val="00B83D2A"/>
    <w:rsid w:val="00B84F4D"/>
    <w:rsid w:val="00B85817"/>
    <w:rsid w:val="00B85A02"/>
    <w:rsid w:val="00B8672C"/>
    <w:rsid w:val="00B8681C"/>
    <w:rsid w:val="00B86A58"/>
    <w:rsid w:val="00B86D16"/>
    <w:rsid w:val="00B86D4C"/>
    <w:rsid w:val="00B90762"/>
    <w:rsid w:val="00B9085E"/>
    <w:rsid w:val="00B90C68"/>
    <w:rsid w:val="00B90E68"/>
    <w:rsid w:val="00B913D8"/>
    <w:rsid w:val="00B9167C"/>
    <w:rsid w:val="00B9171D"/>
    <w:rsid w:val="00B91B4E"/>
    <w:rsid w:val="00B91C31"/>
    <w:rsid w:val="00B91C74"/>
    <w:rsid w:val="00B9292E"/>
    <w:rsid w:val="00B92987"/>
    <w:rsid w:val="00B9321D"/>
    <w:rsid w:val="00B93239"/>
    <w:rsid w:val="00B93245"/>
    <w:rsid w:val="00B93363"/>
    <w:rsid w:val="00B9355F"/>
    <w:rsid w:val="00B939A7"/>
    <w:rsid w:val="00B93C2E"/>
    <w:rsid w:val="00B94609"/>
    <w:rsid w:val="00B95F1D"/>
    <w:rsid w:val="00B96962"/>
    <w:rsid w:val="00B9737F"/>
    <w:rsid w:val="00BA0115"/>
    <w:rsid w:val="00BA0A39"/>
    <w:rsid w:val="00BA14B9"/>
    <w:rsid w:val="00BA176E"/>
    <w:rsid w:val="00BA1A7C"/>
    <w:rsid w:val="00BA1D72"/>
    <w:rsid w:val="00BA21B8"/>
    <w:rsid w:val="00BA278E"/>
    <w:rsid w:val="00BA304C"/>
    <w:rsid w:val="00BA408A"/>
    <w:rsid w:val="00BA45AC"/>
    <w:rsid w:val="00BA47F4"/>
    <w:rsid w:val="00BA535A"/>
    <w:rsid w:val="00BA5563"/>
    <w:rsid w:val="00BA56AB"/>
    <w:rsid w:val="00BA5B49"/>
    <w:rsid w:val="00BA5C64"/>
    <w:rsid w:val="00BA5D71"/>
    <w:rsid w:val="00BA6929"/>
    <w:rsid w:val="00BA70FD"/>
    <w:rsid w:val="00BB039F"/>
    <w:rsid w:val="00BB0E14"/>
    <w:rsid w:val="00BB1500"/>
    <w:rsid w:val="00BB2031"/>
    <w:rsid w:val="00BB2D42"/>
    <w:rsid w:val="00BB351D"/>
    <w:rsid w:val="00BB3FF3"/>
    <w:rsid w:val="00BB4E85"/>
    <w:rsid w:val="00BB50D5"/>
    <w:rsid w:val="00BB513E"/>
    <w:rsid w:val="00BB543F"/>
    <w:rsid w:val="00BB5C60"/>
    <w:rsid w:val="00BB6296"/>
    <w:rsid w:val="00BB63A8"/>
    <w:rsid w:val="00BB6418"/>
    <w:rsid w:val="00BB7368"/>
    <w:rsid w:val="00BB73C5"/>
    <w:rsid w:val="00BB76D9"/>
    <w:rsid w:val="00BB7C1B"/>
    <w:rsid w:val="00BC07A0"/>
    <w:rsid w:val="00BC08AF"/>
    <w:rsid w:val="00BC0D08"/>
    <w:rsid w:val="00BC248A"/>
    <w:rsid w:val="00BC26D1"/>
    <w:rsid w:val="00BC2966"/>
    <w:rsid w:val="00BC315E"/>
    <w:rsid w:val="00BC33F3"/>
    <w:rsid w:val="00BC36A5"/>
    <w:rsid w:val="00BC3E03"/>
    <w:rsid w:val="00BC3E0B"/>
    <w:rsid w:val="00BC4821"/>
    <w:rsid w:val="00BC4866"/>
    <w:rsid w:val="00BC4895"/>
    <w:rsid w:val="00BC4F95"/>
    <w:rsid w:val="00BC568C"/>
    <w:rsid w:val="00BC5874"/>
    <w:rsid w:val="00BC5BFD"/>
    <w:rsid w:val="00BC62E2"/>
    <w:rsid w:val="00BC69D2"/>
    <w:rsid w:val="00BC6DE0"/>
    <w:rsid w:val="00BC71A3"/>
    <w:rsid w:val="00BC7EFD"/>
    <w:rsid w:val="00BD0447"/>
    <w:rsid w:val="00BD12F0"/>
    <w:rsid w:val="00BD1AA1"/>
    <w:rsid w:val="00BD1B5E"/>
    <w:rsid w:val="00BD22DA"/>
    <w:rsid w:val="00BD2BDB"/>
    <w:rsid w:val="00BD2F3B"/>
    <w:rsid w:val="00BD2F93"/>
    <w:rsid w:val="00BD30DB"/>
    <w:rsid w:val="00BD372C"/>
    <w:rsid w:val="00BD38D1"/>
    <w:rsid w:val="00BD39AD"/>
    <w:rsid w:val="00BD4296"/>
    <w:rsid w:val="00BD4324"/>
    <w:rsid w:val="00BD47CB"/>
    <w:rsid w:val="00BD4886"/>
    <w:rsid w:val="00BD4CEF"/>
    <w:rsid w:val="00BD6CEB"/>
    <w:rsid w:val="00BD70A3"/>
    <w:rsid w:val="00BE027A"/>
    <w:rsid w:val="00BE04F0"/>
    <w:rsid w:val="00BE0579"/>
    <w:rsid w:val="00BE0A9C"/>
    <w:rsid w:val="00BE1830"/>
    <w:rsid w:val="00BE1D1F"/>
    <w:rsid w:val="00BE204B"/>
    <w:rsid w:val="00BE2172"/>
    <w:rsid w:val="00BE2302"/>
    <w:rsid w:val="00BE24B7"/>
    <w:rsid w:val="00BE435E"/>
    <w:rsid w:val="00BE4508"/>
    <w:rsid w:val="00BE4D5A"/>
    <w:rsid w:val="00BE50FD"/>
    <w:rsid w:val="00BE53C9"/>
    <w:rsid w:val="00BE5EFE"/>
    <w:rsid w:val="00BE6223"/>
    <w:rsid w:val="00BE6F2A"/>
    <w:rsid w:val="00BE7460"/>
    <w:rsid w:val="00BE74E4"/>
    <w:rsid w:val="00BE7D1D"/>
    <w:rsid w:val="00BE7E96"/>
    <w:rsid w:val="00BF0274"/>
    <w:rsid w:val="00BF0564"/>
    <w:rsid w:val="00BF0F85"/>
    <w:rsid w:val="00BF0FD6"/>
    <w:rsid w:val="00BF1697"/>
    <w:rsid w:val="00BF177B"/>
    <w:rsid w:val="00BF37AD"/>
    <w:rsid w:val="00BF3CC6"/>
    <w:rsid w:val="00BF3EB3"/>
    <w:rsid w:val="00BF421E"/>
    <w:rsid w:val="00BF4B2F"/>
    <w:rsid w:val="00BF4CD0"/>
    <w:rsid w:val="00BF5532"/>
    <w:rsid w:val="00BF571D"/>
    <w:rsid w:val="00BF5F3A"/>
    <w:rsid w:val="00BF70D3"/>
    <w:rsid w:val="00BF7A6A"/>
    <w:rsid w:val="00C01D13"/>
    <w:rsid w:val="00C023BB"/>
    <w:rsid w:val="00C02EB0"/>
    <w:rsid w:val="00C02ECC"/>
    <w:rsid w:val="00C03EF7"/>
    <w:rsid w:val="00C0466F"/>
    <w:rsid w:val="00C04B17"/>
    <w:rsid w:val="00C04E19"/>
    <w:rsid w:val="00C055CA"/>
    <w:rsid w:val="00C05913"/>
    <w:rsid w:val="00C05E98"/>
    <w:rsid w:val="00C066D3"/>
    <w:rsid w:val="00C06791"/>
    <w:rsid w:val="00C06DB5"/>
    <w:rsid w:val="00C070A6"/>
    <w:rsid w:val="00C105F0"/>
    <w:rsid w:val="00C10E2D"/>
    <w:rsid w:val="00C113D0"/>
    <w:rsid w:val="00C11529"/>
    <w:rsid w:val="00C1152C"/>
    <w:rsid w:val="00C11AD1"/>
    <w:rsid w:val="00C13149"/>
    <w:rsid w:val="00C13AE7"/>
    <w:rsid w:val="00C14B2A"/>
    <w:rsid w:val="00C15E19"/>
    <w:rsid w:val="00C15F18"/>
    <w:rsid w:val="00C160E7"/>
    <w:rsid w:val="00C1753A"/>
    <w:rsid w:val="00C175C1"/>
    <w:rsid w:val="00C177BF"/>
    <w:rsid w:val="00C17BF6"/>
    <w:rsid w:val="00C20233"/>
    <w:rsid w:val="00C20B7A"/>
    <w:rsid w:val="00C20C4E"/>
    <w:rsid w:val="00C20F0D"/>
    <w:rsid w:val="00C21192"/>
    <w:rsid w:val="00C2120C"/>
    <w:rsid w:val="00C2211D"/>
    <w:rsid w:val="00C222FF"/>
    <w:rsid w:val="00C22381"/>
    <w:rsid w:val="00C22767"/>
    <w:rsid w:val="00C22D30"/>
    <w:rsid w:val="00C22DFC"/>
    <w:rsid w:val="00C2397E"/>
    <w:rsid w:val="00C23C64"/>
    <w:rsid w:val="00C23DD4"/>
    <w:rsid w:val="00C24131"/>
    <w:rsid w:val="00C251FB"/>
    <w:rsid w:val="00C257A5"/>
    <w:rsid w:val="00C260F8"/>
    <w:rsid w:val="00C261C2"/>
    <w:rsid w:val="00C261F0"/>
    <w:rsid w:val="00C268DF"/>
    <w:rsid w:val="00C26D15"/>
    <w:rsid w:val="00C26E83"/>
    <w:rsid w:val="00C26F4B"/>
    <w:rsid w:val="00C2707F"/>
    <w:rsid w:val="00C27EBF"/>
    <w:rsid w:val="00C3077B"/>
    <w:rsid w:val="00C3093E"/>
    <w:rsid w:val="00C30C21"/>
    <w:rsid w:val="00C31D1B"/>
    <w:rsid w:val="00C3250E"/>
    <w:rsid w:val="00C3278F"/>
    <w:rsid w:val="00C328F6"/>
    <w:rsid w:val="00C32943"/>
    <w:rsid w:val="00C32C96"/>
    <w:rsid w:val="00C330D7"/>
    <w:rsid w:val="00C337F5"/>
    <w:rsid w:val="00C33EC5"/>
    <w:rsid w:val="00C343CE"/>
    <w:rsid w:val="00C34AB3"/>
    <w:rsid w:val="00C34FB0"/>
    <w:rsid w:val="00C3521E"/>
    <w:rsid w:val="00C352D8"/>
    <w:rsid w:val="00C3583E"/>
    <w:rsid w:val="00C36299"/>
    <w:rsid w:val="00C36885"/>
    <w:rsid w:val="00C40A4D"/>
    <w:rsid w:val="00C41296"/>
    <w:rsid w:val="00C42281"/>
    <w:rsid w:val="00C42FBF"/>
    <w:rsid w:val="00C4333F"/>
    <w:rsid w:val="00C43961"/>
    <w:rsid w:val="00C439BC"/>
    <w:rsid w:val="00C4484D"/>
    <w:rsid w:val="00C448D5"/>
    <w:rsid w:val="00C455D8"/>
    <w:rsid w:val="00C459F1"/>
    <w:rsid w:val="00C46483"/>
    <w:rsid w:val="00C465C4"/>
    <w:rsid w:val="00C46959"/>
    <w:rsid w:val="00C469DF"/>
    <w:rsid w:val="00C47330"/>
    <w:rsid w:val="00C479C5"/>
    <w:rsid w:val="00C47A79"/>
    <w:rsid w:val="00C47C4D"/>
    <w:rsid w:val="00C47F25"/>
    <w:rsid w:val="00C50451"/>
    <w:rsid w:val="00C51727"/>
    <w:rsid w:val="00C5193D"/>
    <w:rsid w:val="00C51E40"/>
    <w:rsid w:val="00C522CE"/>
    <w:rsid w:val="00C524AC"/>
    <w:rsid w:val="00C526AB"/>
    <w:rsid w:val="00C52D3D"/>
    <w:rsid w:val="00C532EB"/>
    <w:rsid w:val="00C5365C"/>
    <w:rsid w:val="00C54914"/>
    <w:rsid w:val="00C54C3C"/>
    <w:rsid w:val="00C55EB1"/>
    <w:rsid w:val="00C567D1"/>
    <w:rsid w:val="00C569D0"/>
    <w:rsid w:val="00C5757C"/>
    <w:rsid w:val="00C57F54"/>
    <w:rsid w:val="00C60125"/>
    <w:rsid w:val="00C60244"/>
    <w:rsid w:val="00C60930"/>
    <w:rsid w:val="00C60C72"/>
    <w:rsid w:val="00C6105B"/>
    <w:rsid w:val="00C6154B"/>
    <w:rsid w:val="00C61B05"/>
    <w:rsid w:val="00C62503"/>
    <w:rsid w:val="00C62924"/>
    <w:rsid w:val="00C63BA8"/>
    <w:rsid w:val="00C6433D"/>
    <w:rsid w:val="00C6515A"/>
    <w:rsid w:val="00C65897"/>
    <w:rsid w:val="00C659A2"/>
    <w:rsid w:val="00C66456"/>
    <w:rsid w:val="00C66A31"/>
    <w:rsid w:val="00C670C7"/>
    <w:rsid w:val="00C67466"/>
    <w:rsid w:val="00C67B4E"/>
    <w:rsid w:val="00C67D22"/>
    <w:rsid w:val="00C72F8A"/>
    <w:rsid w:val="00C733B5"/>
    <w:rsid w:val="00C739FF"/>
    <w:rsid w:val="00C7471D"/>
    <w:rsid w:val="00C74BD4"/>
    <w:rsid w:val="00C74CE3"/>
    <w:rsid w:val="00C74E83"/>
    <w:rsid w:val="00C7627B"/>
    <w:rsid w:val="00C76414"/>
    <w:rsid w:val="00C7644B"/>
    <w:rsid w:val="00C76472"/>
    <w:rsid w:val="00C76527"/>
    <w:rsid w:val="00C76AE4"/>
    <w:rsid w:val="00C7744D"/>
    <w:rsid w:val="00C77596"/>
    <w:rsid w:val="00C77C21"/>
    <w:rsid w:val="00C77D8A"/>
    <w:rsid w:val="00C803AA"/>
    <w:rsid w:val="00C8074C"/>
    <w:rsid w:val="00C80AA8"/>
    <w:rsid w:val="00C80B8C"/>
    <w:rsid w:val="00C81795"/>
    <w:rsid w:val="00C81E8B"/>
    <w:rsid w:val="00C8221C"/>
    <w:rsid w:val="00C827EC"/>
    <w:rsid w:val="00C82B08"/>
    <w:rsid w:val="00C82D83"/>
    <w:rsid w:val="00C832C9"/>
    <w:rsid w:val="00C83B16"/>
    <w:rsid w:val="00C83B24"/>
    <w:rsid w:val="00C84A07"/>
    <w:rsid w:val="00C84AFD"/>
    <w:rsid w:val="00C85064"/>
    <w:rsid w:val="00C85A57"/>
    <w:rsid w:val="00C85C3C"/>
    <w:rsid w:val="00C85DDF"/>
    <w:rsid w:val="00C861FE"/>
    <w:rsid w:val="00C87F26"/>
    <w:rsid w:val="00C91114"/>
    <w:rsid w:val="00C91A2D"/>
    <w:rsid w:val="00C92219"/>
    <w:rsid w:val="00C92B4B"/>
    <w:rsid w:val="00C93249"/>
    <w:rsid w:val="00C93B29"/>
    <w:rsid w:val="00C94CA6"/>
    <w:rsid w:val="00C95D90"/>
    <w:rsid w:val="00C95EEF"/>
    <w:rsid w:val="00C95F8C"/>
    <w:rsid w:val="00C974FE"/>
    <w:rsid w:val="00CA0F1F"/>
    <w:rsid w:val="00CA1189"/>
    <w:rsid w:val="00CA1451"/>
    <w:rsid w:val="00CA1D40"/>
    <w:rsid w:val="00CA1E36"/>
    <w:rsid w:val="00CA21C0"/>
    <w:rsid w:val="00CA28DE"/>
    <w:rsid w:val="00CA2E06"/>
    <w:rsid w:val="00CA2E83"/>
    <w:rsid w:val="00CA3751"/>
    <w:rsid w:val="00CA3B66"/>
    <w:rsid w:val="00CA3EEB"/>
    <w:rsid w:val="00CA6006"/>
    <w:rsid w:val="00CA6055"/>
    <w:rsid w:val="00CA641D"/>
    <w:rsid w:val="00CA6B70"/>
    <w:rsid w:val="00CA6BE2"/>
    <w:rsid w:val="00CA72F3"/>
    <w:rsid w:val="00CA78B1"/>
    <w:rsid w:val="00CA7A97"/>
    <w:rsid w:val="00CA7F7A"/>
    <w:rsid w:val="00CB065C"/>
    <w:rsid w:val="00CB113D"/>
    <w:rsid w:val="00CB25AD"/>
    <w:rsid w:val="00CB3062"/>
    <w:rsid w:val="00CB3B61"/>
    <w:rsid w:val="00CB40A3"/>
    <w:rsid w:val="00CB4928"/>
    <w:rsid w:val="00CB4A35"/>
    <w:rsid w:val="00CB580A"/>
    <w:rsid w:val="00CB67EA"/>
    <w:rsid w:val="00CB7AC3"/>
    <w:rsid w:val="00CC011F"/>
    <w:rsid w:val="00CC14C5"/>
    <w:rsid w:val="00CC1DA0"/>
    <w:rsid w:val="00CC2035"/>
    <w:rsid w:val="00CC243B"/>
    <w:rsid w:val="00CC25E6"/>
    <w:rsid w:val="00CC2AF6"/>
    <w:rsid w:val="00CC2D1D"/>
    <w:rsid w:val="00CC365D"/>
    <w:rsid w:val="00CC37DA"/>
    <w:rsid w:val="00CC3CA4"/>
    <w:rsid w:val="00CC4439"/>
    <w:rsid w:val="00CC4A5D"/>
    <w:rsid w:val="00CC4AFA"/>
    <w:rsid w:val="00CC5381"/>
    <w:rsid w:val="00CC56D0"/>
    <w:rsid w:val="00CC57B1"/>
    <w:rsid w:val="00CC5C51"/>
    <w:rsid w:val="00CC5DEA"/>
    <w:rsid w:val="00CC5F3A"/>
    <w:rsid w:val="00CC65C4"/>
    <w:rsid w:val="00CC7812"/>
    <w:rsid w:val="00CD082C"/>
    <w:rsid w:val="00CD0B76"/>
    <w:rsid w:val="00CD1023"/>
    <w:rsid w:val="00CD12DB"/>
    <w:rsid w:val="00CD167A"/>
    <w:rsid w:val="00CD1875"/>
    <w:rsid w:val="00CD212B"/>
    <w:rsid w:val="00CD21BC"/>
    <w:rsid w:val="00CD2492"/>
    <w:rsid w:val="00CD2A55"/>
    <w:rsid w:val="00CD2D72"/>
    <w:rsid w:val="00CD3118"/>
    <w:rsid w:val="00CD323C"/>
    <w:rsid w:val="00CD3E28"/>
    <w:rsid w:val="00CD477B"/>
    <w:rsid w:val="00CD48E6"/>
    <w:rsid w:val="00CD5226"/>
    <w:rsid w:val="00CD52AD"/>
    <w:rsid w:val="00CD54D5"/>
    <w:rsid w:val="00CD5D1E"/>
    <w:rsid w:val="00CD5E58"/>
    <w:rsid w:val="00CD63DF"/>
    <w:rsid w:val="00CD6A0C"/>
    <w:rsid w:val="00CD7121"/>
    <w:rsid w:val="00CD71AD"/>
    <w:rsid w:val="00CE054C"/>
    <w:rsid w:val="00CE14AB"/>
    <w:rsid w:val="00CE1604"/>
    <w:rsid w:val="00CE19B4"/>
    <w:rsid w:val="00CE1AB8"/>
    <w:rsid w:val="00CE1FAB"/>
    <w:rsid w:val="00CE221A"/>
    <w:rsid w:val="00CE237D"/>
    <w:rsid w:val="00CE3228"/>
    <w:rsid w:val="00CE34BA"/>
    <w:rsid w:val="00CE3590"/>
    <w:rsid w:val="00CE47FC"/>
    <w:rsid w:val="00CE4C95"/>
    <w:rsid w:val="00CE4D5F"/>
    <w:rsid w:val="00CE566E"/>
    <w:rsid w:val="00CE5E60"/>
    <w:rsid w:val="00CE6535"/>
    <w:rsid w:val="00CE7813"/>
    <w:rsid w:val="00CF1ABF"/>
    <w:rsid w:val="00CF1EF5"/>
    <w:rsid w:val="00CF224E"/>
    <w:rsid w:val="00CF24C2"/>
    <w:rsid w:val="00CF351F"/>
    <w:rsid w:val="00CF3976"/>
    <w:rsid w:val="00CF3DEC"/>
    <w:rsid w:val="00CF3ED1"/>
    <w:rsid w:val="00CF490B"/>
    <w:rsid w:val="00CF4B32"/>
    <w:rsid w:val="00CF5231"/>
    <w:rsid w:val="00CF6091"/>
    <w:rsid w:val="00CF6426"/>
    <w:rsid w:val="00CF69A5"/>
    <w:rsid w:val="00CF6DE2"/>
    <w:rsid w:val="00CF7250"/>
    <w:rsid w:val="00D002E9"/>
    <w:rsid w:val="00D0031D"/>
    <w:rsid w:val="00D005B0"/>
    <w:rsid w:val="00D00E23"/>
    <w:rsid w:val="00D00F09"/>
    <w:rsid w:val="00D01436"/>
    <w:rsid w:val="00D014C5"/>
    <w:rsid w:val="00D01DF4"/>
    <w:rsid w:val="00D01EA3"/>
    <w:rsid w:val="00D0285A"/>
    <w:rsid w:val="00D029C0"/>
    <w:rsid w:val="00D02A1A"/>
    <w:rsid w:val="00D02DAC"/>
    <w:rsid w:val="00D02FA1"/>
    <w:rsid w:val="00D03051"/>
    <w:rsid w:val="00D03566"/>
    <w:rsid w:val="00D03D60"/>
    <w:rsid w:val="00D03E6F"/>
    <w:rsid w:val="00D04508"/>
    <w:rsid w:val="00D04997"/>
    <w:rsid w:val="00D04C76"/>
    <w:rsid w:val="00D05828"/>
    <w:rsid w:val="00D05C25"/>
    <w:rsid w:val="00D06346"/>
    <w:rsid w:val="00D066BB"/>
    <w:rsid w:val="00D06907"/>
    <w:rsid w:val="00D06C53"/>
    <w:rsid w:val="00D07074"/>
    <w:rsid w:val="00D07626"/>
    <w:rsid w:val="00D077DB"/>
    <w:rsid w:val="00D07B3E"/>
    <w:rsid w:val="00D1055B"/>
    <w:rsid w:val="00D107D0"/>
    <w:rsid w:val="00D10914"/>
    <w:rsid w:val="00D10AB1"/>
    <w:rsid w:val="00D10E00"/>
    <w:rsid w:val="00D117BB"/>
    <w:rsid w:val="00D12195"/>
    <w:rsid w:val="00D138A9"/>
    <w:rsid w:val="00D13928"/>
    <w:rsid w:val="00D13B45"/>
    <w:rsid w:val="00D13E59"/>
    <w:rsid w:val="00D13F36"/>
    <w:rsid w:val="00D14CAB"/>
    <w:rsid w:val="00D14CBE"/>
    <w:rsid w:val="00D150DB"/>
    <w:rsid w:val="00D152CD"/>
    <w:rsid w:val="00D162A2"/>
    <w:rsid w:val="00D1671A"/>
    <w:rsid w:val="00D2075E"/>
    <w:rsid w:val="00D20C25"/>
    <w:rsid w:val="00D21217"/>
    <w:rsid w:val="00D213E0"/>
    <w:rsid w:val="00D2151F"/>
    <w:rsid w:val="00D218D5"/>
    <w:rsid w:val="00D21F7C"/>
    <w:rsid w:val="00D22169"/>
    <w:rsid w:val="00D22F40"/>
    <w:rsid w:val="00D23B9E"/>
    <w:rsid w:val="00D23DE5"/>
    <w:rsid w:val="00D241F0"/>
    <w:rsid w:val="00D24B0D"/>
    <w:rsid w:val="00D251D8"/>
    <w:rsid w:val="00D2579A"/>
    <w:rsid w:val="00D25F50"/>
    <w:rsid w:val="00D26484"/>
    <w:rsid w:val="00D26522"/>
    <w:rsid w:val="00D26B44"/>
    <w:rsid w:val="00D26C15"/>
    <w:rsid w:val="00D26EE9"/>
    <w:rsid w:val="00D274E9"/>
    <w:rsid w:val="00D275D2"/>
    <w:rsid w:val="00D27669"/>
    <w:rsid w:val="00D2797B"/>
    <w:rsid w:val="00D308C1"/>
    <w:rsid w:val="00D30E9B"/>
    <w:rsid w:val="00D313E6"/>
    <w:rsid w:val="00D315D5"/>
    <w:rsid w:val="00D32549"/>
    <w:rsid w:val="00D32C4A"/>
    <w:rsid w:val="00D32D4B"/>
    <w:rsid w:val="00D33335"/>
    <w:rsid w:val="00D33B11"/>
    <w:rsid w:val="00D343CC"/>
    <w:rsid w:val="00D355AF"/>
    <w:rsid w:val="00D355B6"/>
    <w:rsid w:val="00D35D75"/>
    <w:rsid w:val="00D35DD3"/>
    <w:rsid w:val="00D36321"/>
    <w:rsid w:val="00D36707"/>
    <w:rsid w:val="00D36C98"/>
    <w:rsid w:val="00D372F7"/>
    <w:rsid w:val="00D373A4"/>
    <w:rsid w:val="00D37536"/>
    <w:rsid w:val="00D40D77"/>
    <w:rsid w:val="00D4118C"/>
    <w:rsid w:val="00D419F2"/>
    <w:rsid w:val="00D424F4"/>
    <w:rsid w:val="00D42A71"/>
    <w:rsid w:val="00D43F96"/>
    <w:rsid w:val="00D44463"/>
    <w:rsid w:val="00D44E45"/>
    <w:rsid w:val="00D44F06"/>
    <w:rsid w:val="00D4558F"/>
    <w:rsid w:val="00D4608A"/>
    <w:rsid w:val="00D46163"/>
    <w:rsid w:val="00D4651F"/>
    <w:rsid w:val="00D4671F"/>
    <w:rsid w:val="00D46BAB"/>
    <w:rsid w:val="00D46C91"/>
    <w:rsid w:val="00D46EA8"/>
    <w:rsid w:val="00D46F40"/>
    <w:rsid w:val="00D473CA"/>
    <w:rsid w:val="00D47635"/>
    <w:rsid w:val="00D47E17"/>
    <w:rsid w:val="00D47EC8"/>
    <w:rsid w:val="00D508AE"/>
    <w:rsid w:val="00D50A7A"/>
    <w:rsid w:val="00D51947"/>
    <w:rsid w:val="00D51D35"/>
    <w:rsid w:val="00D51E23"/>
    <w:rsid w:val="00D52450"/>
    <w:rsid w:val="00D52FF3"/>
    <w:rsid w:val="00D54332"/>
    <w:rsid w:val="00D54C10"/>
    <w:rsid w:val="00D561E2"/>
    <w:rsid w:val="00D5693B"/>
    <w:rsid w:val="00D573A8"/>
    <w:rsid w:val="00D577B9"/>
    <w:rsid w:val="00D57D80"/>
    <w:rsid w:val="00D600A7"/>
    <w:rsid w:val="00D6096F"/>
    <w:rsid w:val="00D60F56"/>
    <w:rsid w:val="00D61BF6"/>
    <w:rsid w:val="00D620C5"/>
    <w:rsid w:val="00D63A8C"/>
    <w:rsid w:val="00D64644"/>
    <w:rsid w:val="00D64A37"/>
    <w:rsid w:val="00D64CEC"/>
    <w:rsid w:val="00D64F7C"/>
    <w:rsid w:val="00D65C6B"/>
    <w:rsid w:val="00D66146"/>
    <w:rsid w:val="00D66329"/>
    <w:rsid w:val="00D66B5E"/>
    <w:rsid w:val="00D67355"/>
    <w:rsid w:val="00D70588"/>
    <w:rsid w:val="00D720FA"/>
    <w:rsid w:val="00D72761"/>
    <w:rsid w:val="00D734D2"/>
    <w:rsid w:val="00D756EE"/>
    <w:rsid w:val="00D763EE"/>
    <w:rsid w:val="00D76BED"/>
    <w:rsid w:val="00D76E8A"/>
    <w:rsid w:val="00D80F02"/>
    <w:rsid w:val="00D813EA"/>
    <w:rsid w:val="00D8189B"/>
    <w:rsid w:val="00D81D14"/>
    <w:rsid w:val="00D827A4"/>
    <w:rsid w:val="00D82BA3"/>
    <w:rsid w:val="00D836B1"/>
    <w:rsid w:val="00D83E33"/>
    <w:rsid w:val="00D83EB4"/>
    <w:rsid w:val="00D84083"/>
    <w:rsid w:val="00D842FF"/>
    <w:rsid w:val="00D84DC0"/>
    <w:rsid w:val="00D85006"/>
    <w:rsid w:val="00D85A47"/>
    <w:rsid w:val="00D85D36"/>
    <w:rsid w:val="00D85D8E"/>
    <w:rsid w:val="00D86176"/>
    <w:rsid w:val="00D865E0"/>
    <w:rsid w:val="00D86FDF"/>
    <w:rsid w:val="00D87743"/>
    <w:rsid w:val="00D87A69"/>
    <w:rsid w:val="00D901B4"/>
    <w:rsid w:val="00D90BC8"/>
    <w:rsid w:val="00D90DF0"/>
    <w:rsid w:val="00D928DD"/>
    <w:rsid w:val="00D9320A"/>
    <w:rsid w:val="00D935A4"/>
    <w:rsid w:val="00D93B56"/>
    <w:rsid w:val="00D93B67"/>
    <w:rsid w:val="00D93ED1"/>
    <w:rsid w:val="00D944E5"/>
    <w:rsid w:val="00D950DF"/>
    <w:rsid w:val="00D9557A"/>
    <w:rsid w:val="00D95BAE"/>
    <w:rsid w:val="00D96246"/>
    <w:rsid w:val="00D97A27"/>
    <w:rsid w:val="00DA012D"/>
    <w:rsid w:val="00DA028F"/>
    <w:rsid w:val="00DA060A"/>
    <w:rsid w:val="00DA16C2"/>
    <w:rsid w:val="00DA230A"/>
    <w:rsid w:val="00DA2D63"/>
    <w:rsid w:val="00DA414D"/>
    <w:rsid w:val="00DA4AA6"/>
    <w:rsid w:val="00DA4F28"/>
    <w:rsid w:val="00DA4F91"/>
    <w:rsid w:val="00DA548A"/>
    <w:rsid w:val="00DA5A86"/>
    <w:rsid w:val="00DA7E52"/>
    <w:rsid w:val="00DB03E0"/>
    <w:rsid w:val="00DB0FC0"/>
    <w:rsid w:val="00DB150E"/>
    <w:rsid w:val="00DB19E4"/>
    <w:rsid w:val="00DB1D03"/>
    <w:rsid w:val="00DB1DF3"/>
    <w:rsid w:val="00DB2154"/>
    <w:rsid w:val="00DB235F"/>
    <w:rsid w:val="00DB2476"/>
    <w:rsid w:val="00DB402E"/>
    <w:rsid w:val="00DB425C"/>
    <w:rsid w:val="00DB5108"/>
    <w:rsid w:val="00DB55A8"/>
    <w:rsid w:val="00DB5616"/>
    <w:rsid w:val="00DB56B9"/>
    <w:rsid w:val="00DB5C54"/>
    <w:rsid w:val="00DB66BA"/>
    <w:rsid w:val="00DB6C84"/>
    <w:rsid w:val="00DB6EF9"/>
    <w:rsid w:val="00DB770B"/>
    <w:rsid w:val="00DB7B05"/>
    <w:rsid w:val="00DB7FE0"/>
    <w:rsid w:val="00DC07DD"/>
    <w:rsid w:val="00DC257B"/>
    <w:rsid w:val="00DC2E3C"/>
    <w:rsid w:val="00DC4B10"/>
    <w:rsid w:val="00DC4CBC"/>
    <w:rsid w:val="00DC5068"/>
    <w:rsid w:val="00DC6E3C"/>
    <w:rsid w:val="00DC6E7F"/>
    <w:rsid w:val="00DC756B"/>
    <w:rsid w:val="00DD1251"/>
    <w:rsid w:val="00DD133B"/>
    <w:rsid w:val="00DD163A"/>
    <w:rsid w:val="00DD18EE"/>
    <w:rsid w:val="00DD19A2"/>
    <w:rsid w:val="00DD1E88"/>
    <w:rsid w:val="00DD3CAE"/>
    <w:rsid w:val="00DD484D"/>
    <w:rsid w:val="00DD5AC1"/>
    <w:rsid w:val="00DD632B"/>
    <w:rsid w:val="00DD6D3D"/>
    <w:rsid w:val="00DD7772"/>
    <w:rsid w:val="00DE1A3B"/>
    <w:rsid w:val="00DE1BA8"/>
    <w:rsid w:val="00DE1EB5"/>
    <w:rsid w:val="00DE2395"/>
    <w:rsid w:val="00DE282B"/>
    <w:rsid w:val="00DE2F3F"/>
    <w:rsid w:val="00DE33A7"/>
    <w:rsid w:val="00DE3DB6"/>
    <w:rsid w:val="00DE4645"/>
    <w:rsid w:val="00DE48B9"/>
    <w:rsid w:val="00DE5891"/>
    <w:rsid w:val="00DE5E47"/>
    <w:rsid w:val="00DE5EEC"/>
    <w:rsid w:val="00DE6739"/>
    <w:rsid w:val="00DE6852"/>
    <w:rsid w:val="00DE68BF"/>
    <w:rsid w:val="00DE6C6A"/>
    <w:rsid w:val="00DE6F57"/>
    <w:rsid w:val="00DE70F1"/>
    <w:rsid w:val="00DE734F"/>
    <w:rsid w:val="00DF00F4"/>
    <w:rsid w:val="00DF0116"/>
    <w:rsid w:val="00DF0B96"/>
    <w:rsid w:val="00DF10AE"/>
    <w:rsid w:val="00DF1559"/>
    <w:rsid w:val="00DF17B8"/>
    <w:rsid w:val="00DF1B7C"/>
    <w:rsid w:val="00DF1DC4"/>
    <w:rsid w:val="00DF1FB8"/>
    <w:rsid w:val="00DF2958"/>
    <w:rsid w:val="00DF34AC"/>
    <w:rsid w:val="00DF4647"/>
    <w:rsid w:val="00DF4841"/>
    <w:rsid w:val="00DF4C0A"/>
    <w:rsid w:val="00DF4C62"/>
    <w:rsid w:val="00DF4D9C"/>
    <w:rsid w:val="00DF5525"/>
    <w:rsid w:val="00DF5AF2"/>
    <w:rsid w:val="00DF664D"/>
    <w:rsid w:val="00DF6957"/>
    <w:rsid w:val="00DF7093"/>
    <w:rsid w:val="00E007C3"/>
    <w:rsid w:val="00E00F4D"/>
    <w:rsid w:val="00E01329"/>
    <w:rsid w:val="00E0165C"/>
    <w:rsid w:val="00E01B00"/>
    <w:rsid w:val="00E01BF4"/>
    <w:rsid w:val="00E01F45"/>
    <w:rsid w:val="00E020ED"/>
    <w:rsid w:val="00E02201"/>
    <w:rsid w:val="00E02F2A"/>
    <w:rsid w:val="00E03281"/>
    <w:rsid w:val="00E036FF"/>
    <w:rsid w:val="00E03ABF"/>
    <w:rsid w:val="00E04BD8"/>
    <w:rsid w:val="00E05817"/>
    <w:rsid w:val="00E060ED"/>
    <w:rsid w:val="00E061A6"/>
    <w:rsid w:val="00E06464"/>
    <w:rsid w:val="00E06533"/>
    <w:rsid w:val="00E06A6C"/>
    <w:rsid w:val="00E07667"/>
    <w:rsid w:val="00E07A38"/>
    <w:rsid w:val="00E11E08"/>
    <w:rsid w:val="00E125FF"/>
    <w:rsid w:val="00E13A88"/>
    <w:rsid w:val="00E13D8D"/>
    <w:rsid w:val="00E13E11"/>
    <w:rsid w:val="00E140B1"/>
    <w:rsid w:val="00E14ED1"/>
    <w:rsid w:val="00E15186"/>
    <w:rsid w:val="00E1531A"/>
    <w:rsid w:val="00E1599E"/>
    <w:rsid w:val="00E1601B"/>
    <w:rsid w:val="00E16324"/>
    <w:rsid w:val="00E17E61"/>
    <w:rsid w:val="00E2019B"/>
    <w:rsid w:val="00E20860"/>
    <w:rsid w:val="00E20C36"/>
    <w:rsid w:val="00E21125"/>
    <w:rsid w:val="00E213FD"/>
    <w:rsid w:val="00E21704"/>
    <w:rsid w:val="00E2290D"/>
    <w:rsid w:val="00E22C5B"/>
    <w:rsid w:val="00E22D9D"/>
    <w:rsid w:val="00E239F4"/>
    <w:rsid w:val="00E23B73"/>
    <w:rsid w:val="00E23C97"/>
    <w:rsid w:val="00E2406C"/>
    <w:rsid w:val="00E2417D"/>
    <w:rsid w:val="00E24909"/>
    <w:rsid w:val="00E24948"/>
    <w:rsid w:val="00E252CB"/>
    <w:rsid w:val="00E25982"/>
    <w:rsid w:val="00E2685C"/>
    <w:rsid w:val="00E26DCD"/>
    <w:rsid w:val="00E275C3"/>
    <w:rsid w:val="00E278FA"/>
    <w:rsid w:val="00E27906"/>
    <w:rsid w:val="00E27B9A"/>
    <w:rsid w:val="00E301EC"/>
    <w:rsid w:val="00E30962"/>
    <w:rsid w:val="00E313BB"/>
    <w:rsid w:val="00E3165E"/>
    <w:rsid w:val="00E31EF1"/>
    <w:rsid w:val="00E32885"/>
    <w:rsid w:val="00E338CD"/>
    <w:rsid w:val="00E342BB"/>
    <w:rsid w:val="00E348E8"/>
    <w:rsid w:val="00E350DB"/>
    <w:rsid w:val="00E356FB"/>
    <w:rsid w:val="00E357A1"/>
    <w:rsid w:val="00E35AB1"/>
    <w:rsid w:val="00E364B9"/>
    <w:rsid w:val="00E3775E"/>
    <w:rsid w:val="00E37763"/>
    <w:rsid w:val="00E37FFE"/>
    <w:rsid w:val="00E40467"/>
    <w:rsid w:val="00E40715"/>
    <w:rsid w:val="00E416D6"/>
    <w:rsid w:val="00E42548"/>
    <w:rsid w:val="00E428F9"/>
    <w:rsid w:val="00E43380"/>
    <w:rsid w:val="00E435CB"/>
    <w:rsid w:val="00E4374F"/>
    <w:rsid w:val="00E43FB3"/>
    <w:rsid w:val="00E448B1"/>
    <w:rsid w:val="00E44E5E"/>
    <w:rsid w:val="00E44FF5"/>
    <w:rsid w:val="00E450E3"/>
    <w:rsid w:val="00E46753"/>
    <w:rsid w:val="00E4728F"/>
    <w:rsid w:val="00E50E57"/>
    <w:rsid w:val="00E511E0"/>
    <w:rsid w:val="00E51225"/>
    <w:rsid w:val="00E5151D"/>
    <w:rsid w:val="00E517C4"/>
    <w:rsid w:val="00E51897"/>
    <w:rsid w:val="00E525D9"/>
    <w:rsid w:val="00E53BFC"/>
    <w:rsid w:val="00E53D37"/>
    <w:rsid w:val="00E53DB3"/>
    <w:rsid w:val="00E540B3"/>
    <w:rsid w:val="00E5615C"/>
    <w:rsid w:val="00E56302"/>
    <w:rsid w:val="00E564DC"/>
    <w:rsid w:val="00E566FC"/>
    <w:rsid w:val="00E5747C"/>
    <w:rsid w:val="00E57EA4"/>
    <w:rsid w:val="00E60BB7"/>
    <w:rsid w:val="00E616AB"/>
    <w:rsid w:val="00E61AEC"/>
    <w:rsid w:val="00E62E0A"/>
    <w:rsid w:val="00E645BC"/>
    <w:rsid w:val="00E6619B"/>
    <w:rsid w:val="00E669F3"/>
    <w:rsid w:val="00E66E58"/>
    <w:rsid w:val="00E67006"/>
    <w:rsid w:val="00E67305"/>
    <w:rsid w:val="00E6747A"/>
    <w:rsid w:val="00E701DA"/>
    <w:rsid w:val="00E70AF8"/>
    <w:rsid w:val="00E70C70"/>
    <w:rsid w:val="00E72648"/>
    <w:rsid w:val="00E72900"/>
    <w:rsid w:val="00E72C86"/>
    <w:rsid w:val="00E735E1"/>
    <w:rsid w:val="00E7364C"/>
    <w:rsid w:val="00E737E0"/>
    <w:rsid w:val="00E73A77"/>
    <w:rsid w:val="00E740E5"/>
    <w:rsid w:val="00E7424F"/>
    <w:rsid w:val="00E751AF"/>
    <w:rsid w:val="00E756F6"/>
    <w:rsid w:val="00E75A8C"/>
    <w:rsid w:val="00E75C8A"/>
    <w:rsid w:val="00E76C6D"/>
    <w:rsid w:val="00E76DE8"/>
    <w:rsid w:val="00E76E31"/>
    <w:rsid w:val="00E7715D"/>
    <w:rsid w:val="00E774FD"/>
    <w:rsid w:val="00E778D7"/>
    <w:rsid w:val="00E77E24"/>
    <w:rsid w:val="00E80333"/>
    <w:rsid w:val="00E80433"/>
    <w:rsid w:val="00E80EF7"/>
    <w:rsid w:val="00E80FBE"/>
    <w:rsid w:val="00E81227"/>
    <w:rsid w:val="00E81B5B"/>
    <w:rsid w:val="00E81F28"/>
    <w:rsid w:val="00E82C8E"/>
    <w:rsid w:val="00E82D7B"/>
    <w:rsid w:val="00E83568"/>
    <w:rsid w:val="00E83A9A"/>
    <w:rsid w:val="00E8469B"/>
    <w:rsid w:val="00E84932"/>
    <w:rsid w:val="00E84B63"/>
    <w:rsid w:val="00E84FF7"/>
    <w:rsid w:val="00E852BA"/>
    <w:rsid w:val="00E854DD"/>
    <w:rsid w:val="00E8560C"/>
    <w:rsid w:val="00E85799"/>
    <w:rsid w:val="00E863C3"/>
    <w:rsid w:val="00E86674"/>
    <w:rsid w:val="00E86ADC"/>
    <w:rsid w:val="00E87504"/>
    <w:rsid w:val="00E87AFE"/>
    <w:rsid w:val="00E87BC9"/>
    <w:rsid w:val="00E90C6C"/>
    <w:rsid w:val="00E90FA1"/>
    <w:rsid w:val="00E915FA"/>
    <w:rsid w:val="00E91741"/>
    <w:rsid w:val="00E91CDB"/>
    <w:rsid w:val="00E92231"/>
    <w:rsid w:val="00E9265B"/>
    <w:rsid w:val="00E93956"/>
    <w:rsid w:val="00E93B14"/>
    <w:rsid w:val="00E94417"/>
    <w:rsid w:val="00E94A8D"/>
    <w:rsid w:val="00E95309"/>
    <w:rsid w:val="00E95398"/>
    <w:rsid w:val="00E96308"/>
    <w:rsid w:val="00E965DF"/>
    <w:rsid w:val="00E96D01"/>
    <w:rsid w:val="00E976D3"/>
    <w:rsid w:val="00E978E5"/>
    <w:rsid w:val="00E97B20"/>
    <w:rsid w:val="00EA09DA"/>
    <w:rsid w:val="00EA0DFA"/>
    <w:rsid w:val="00EA0FE7"/>
    <w:rsid w:val="00EA107F"/>
    <w:rsid w:val="00EA14AA"/>
    <w:rsid w:val="00EA1EFA"/>
    <w:rsid w:val="00EA204C"/>
    <w:rsid w:val="00EA218B"/>
    <w:rsid w:val="00EA26A0"/>
    <w:rsid w:val="00EA2C94"/>
    <w:rsid w:val="00EA2D76"/>
    <w:rsid w:val="00EA30BF"/>
    <w:rsid w:val="00EA3772"/>
    <w:rsid w:val="00EA3BFC"/>
    <w:rsid w:val="00EA3E27"/>
    <w:rsid w:val="00EA3F0B"/>
    <w:rsid w:val="00EA4A16"/>
    <w:rsid w:val="00EA5172"/>
    <w:rsid w:val="00EA52A3"/>
    <w:rsid w:val="00EA56C8"/>
    <w:rsid w:val="00EA77C9"/>
    <w:rsid w:val="00EB1391"/>
    <w:rsid w:val="00EB1C8F"/>
    <w:rsid w:val="00EB2F2C"/>
    <w:rsid w:val="00EB3034"/>
    <w:rsid w:val="00EB32A4"/>
    <w:rsid w:val="00EB3882"/>
    <w:rsid w:val="00EB3A53"/>
    <w:rsid w:val="00EB42EC"/>
    <w:rsid w:val="00EB4C99"/>
    <w:rsid w:val="00EB4D7A"/>
    <w:rsid w:val="00EB5643"/>
    <w:rsid w:val="00EB6202"/>
    <w:rsid w:val="00EB68B0"/>
    <w:rsid w:val="00EB7C6E"/>
    <w:rsid w:val="00EB7C9E"/>
    <w:rsid w:val="00EC097B"/>
    <w:rsid w:val="00EC09B1"/>
    <w:rsid w:val="00EC0DB7"/>
    <w:rsid w:val="00EC18A0"/>
    <w:rsid w:val="00EC1E41"/>
    <w:rsid w:val="00EC2EE9"/>
    <w:rsid w:val="00EC313E"/>
    <w:rsid w:val="00EC333D"/>
    <w:rsid w:val="00EC3745"/>
    <w:rsid w:val="00EC379B"/>
    <w:rsid w:val="00EC470C"/>
    <w:rsid w:val="00EC4979"/>
    <w:rsid w:val="00EC4D72"/>
    <w:rsid w:val="00EC4FFF"/>
    <w:rsid w:val="00EC58C4"/>
    <w:rsid w:val="00EC6038"/>
    <w:rsid w:val="00EC78CD"/>
    <w:rsid w:val="00ED073E"/>
    <w:rsid w:val="00ED0C5F"/>
    <w:rsid w:val="00ED226D"/>
    <w:rsid w:val="00ED23D9"/>
    <w:rsid w:val="00ED293C"/>
    <w:rsid w:val="00ED2AE5"/>
    <w:rsid w:val="00ED3A54"/>
    <w:rsid w:val="00ED3CDB"/>
    <w:rsid w:val="00ED3EFE"/>
    <w:rsid w:val="00ED4167"/>
    <w:rsid w:val="00ED4AD7"/>
    <w:rsid w:val="00ED4D6A"/>
    <w:rsid w:val="00ED5C81"/>
    <w:rsid w:val="00ED5D82"/>
    <w:rsid w:val="00ED6170"/>
    <w:rsid w:val="00ED65D3"/>
    <w:rsid w:val="00ED6655"/>
    <w:rsid w:val="00ED7272"/>
    <w:rsid w:val="00ED731D"/>
    <w:rsid w:val="00ED7576"/>
    <w:rsid w:val="00EE0A3C"/>
    <w:rsid w:val="00EE0E52"/>
    <w:rsid w:val="00EE112C"/>
    <w:rsid w:val="00EE1A98"/>
    <w:rsid w:val="00EE1C09"/>
    <w:rsid w:val="00EE2E0B"/>
    <w:rsid w:val="00EE3DBA"/>
    <w:rsid w:val="00EE444D"/>
    <w:rsid w:val="00EE48F6"/>
    <w:rsid w:val="00EE49C3"/>
    <w:rsid w:val="00EE4DE9"/>
    <w:rsid w:val="00EE5282"/>
    <w:rsid w:val="00EE57BF"/>
    <w:rsid w:val="00EE5A07"/>
    <w:rsid w:val="00EE5BEB"/>
    <w:rsid w:val="00EE5F69"/>
    <w:rsid w:val="00EE6703"/>
    <w:rsid w:val="00EE6DE8"/>
    <w:rsid w:val="00EE718A"/>
    <w:rsid w:val="00EE7FDE"/>
    <w:rsid w:val="00EF0239"/>
    <w:rsid w:val="00EF0DE6"/>
    <w:rsid w:val="00EF12AE"/>
    <w:rsid w:val="00EF15A1"/>
    <w:rsid w:val="00EF1639"/>
    <w:rsid w:val="00EF25F9"/>
    <w:rsid w:val="00EF2E22"/>
    <w:rsid w:val="00EF384A"/>
    <w:rsid w:val="00EF3AF6"/>
    <w:rsid w:val="00EF4874"/>
    <w:rsid w:val="00EF5EFF"/>
    <w:rsid w:val="00EF66A8"/>
    <w:rsid w:val="00EF66EC"/>
    <w:rsid w:val="00EF6B0C"/>
    <w:rsid w:val="00EF79ED"/>
    <w:rsid w:val="00F00290"/>
    <w:rsid w:val="00F00BD5"/>
    <w:rsid w:val="00F00EBE"/>
    <w:rsid w:val="00F00EDF"/>
    <w:rsid w:val="00F01161"/>
    <w:rsid w:val="00F01763"/>
    <w:rsid w:val="00F017AE"/>
    <w:rsid w:val="00F01A08"/>
    <w:rsid w:val="00F01DC3"/>
    <w:rsid w:val="00F01E44"/>
    <w:rsid w:val="00F02DA7"/>
    <w:rsid w:val="00F02E4C"/>
    <w:rsid w:val="00F03005"/>
    <w:rsid w:val="00F03092"/>
    <w:rsid w:val="00F03375"/>
    <w:rsid w:val="00F035C7"/>
    <w:rsid w:val="00F03627"/>
    <w:rsid w:val="00F0365F"/>
    <w:rsid w:val="00F03906"/>
    <w:rsid w:val="00F03E8C"/>
    <w:rsid w:val="00F04C92"/>
    <w:rsid w:val="00F06451"/>
    <w:rsid w:val="00F10C16"/>
    <w:rsid w:val="00F11776"/>
    <w:rsid w:val="00F11EEB"/>
    <w:rsid w:val="00F1204D"/>
    <w:rsid w:val="00F12203"/>
    <w:rsid w:val="00F1268E"/>
    <w:rsid w:val="00F12CC5"/>
    <w:rsid w:val="00F1326C"/>
    <w:rsid w:val="00F13494"/>
    <w:rsid w:val="00F13548"/>
    <w:rsid w:val="00F13FB1"/>
    <w:rsid w:val="00F14080"/>
    <w:rsid w:val="00F142B8"/>
    <w:rsid w:val="00F14FD9"/>
    <w:rsid w:val="00F159C7"/>
    <w:rsid w:val="00F161A0"/>
    <w:rsid w:val="00F162AF"/>
    <w:rsid w:val="00F16519"/>
    <w:rsid w:val="00F16552"/>
    <w:rsid w:val="00F16C18"/>
    <w:rsid w:val="00F178E1"/>
    <w:rsid w:val="00F17EA4"/>
    <w:rsid w:val="00F20A7A"/>
    <w:rsid w:val="00F214B2"/>
    <w:rsid w:val="00F215DF"/>
    <w:rsid w:val="00F21928"/>
    <w:rsid w:val="00F21E10"/>
    <w:rsid w:val="00F220B7"/>
    <w:rsid w:val="00F223A4"/>
    <w:rsid w:val="00F226A3"/>
    <w:rsid w:val="00F228D9"/>
    <w:rsid w:val="00F23115"/>
    <w:rsid w:val="00F24C23"/>
    <w:rsid w:val="00F24EDC"/>
    <w:rsid w:val="00F25724"/>
    <w:rsid w:val="00F25B57"/>
    <w:rsid w:val="00F265DF"/>
    <w:rsid w:val="00F266D2"/>
    <w:rsid w:val="00F26F60"/>
    <w:rsid w:val="00F2705B"/>
    <w:rsid w:val="00F274DE"/>
    <w:rsid w:val="00F27538"/>
    <w:rsid w:val="00F27AE6"/>
    <w:rsid w:val="00F30FA2"/>
    <w:rsid w:val="00F320A3"/>
    <w:rsid w:val="00F324B4"/>
    <w:rsid w:val="00F328A2"/>
    <w:rsid w:val="00F33361"/>
    <w:rsid w:val="00F3366C"/>
    <w:rsid w:val="00F33F9E"/>
    <w:rsid w:val="00F34682"/>
    <w:rsid w:val="00F34FB6"/>
    <w:rsid w:val="00F354FD"/>
    <w:rsid w:val="00F35948"/>
    <w:rsid w:val="00F37078"/>
    <w:rsid w:val="00F3786B"/>
    <w:rsid w:val="00F37A3B"/>
    <w:rsid w:val="00F402A1"/>
    <w:rsid w:val="00F40B18"/>
    <w:rsid w:val="00F41020"/>
    <w:rsid w:val="00F41B76"/>
    <w:rsid w:val="00F41CF7"/>
    <w:rsid w:val="00F41FF0"/>
    <w:rsid w:val="00F420D0"/>
    <w:rsid w:val="00F42104"/>
    <w:rsid w:val="00F421A8"/>
    <w:rsid w:val="00F423C7"/>
    <w:rsid w:val="00F42C35"/>
    <w:rsid w:val="00F43516"/>
    <w:rsid w:val="00F44180"/>
    <w:rsid w:val="00F44428"/>
    <w:rsid w:val="00F463B5"/>
    <w:rsid w:val="00F46600"/>
    <w:rsid w:val="00F468C6"/>
    <w:rsid w:val="00F47B09"/>
    <w:rsid w:val="00F5067B"/>
    <w:rsid w:val="00F50C49"/>
    <w:rsid w:val="00F51229"/>
    <w:rsid w:val="00F51951"/>
    <w:rsid w:val="00F51BA0"/>
    <w:rsid w:val="00F51E91"/>
    <w:rsid w:val="00F5284A"/>
    <w:rsid w:val="00F53756"/>
    <w:rsid w:val="00F5495D"/>
    <w:rsid w:val="00F54A67"/>
    <w:rsid w:val="00F55744"/>
    <w:rsid w:val="00F557A2"/>
    <w:rsid w:val="00F5629A"/>
    <w:rsid w:val="00F56D73"/>
    <w:rsid w:val="00F57850"/>
    <w:rsid w:val="00F6065B"/>
    <w:rsid w:val="00F60D14"/>
    <w:rsid w:val="00F61562"/>
    <w:rsid w:val="00F61621"/>
    <w:rsid w:val="00F618CA"/>
    <w:rsid w:val="00F619D9"/>
    <w:rsid w:val="00F61C01"/>
    <w:rsid w:val="00F626CB"/>
    <w:rsid w:val="00F62D42"/>
    <w:rsid w:val="00F62F64"/>
    <w:rsid w:val="00F62F73"/>
    <w:rsid w:val="00F6314F"/>
    <w:rsid w:val="00F6393E"/>
    <w:rsid w:val="00F64160"/>
    <w:rsid w:val="00F64686"/>
    <w:rsid w:val="00F646DC"/>
    <w:rsid w:val="00F663C8"/>
    <w:rsid w:val="00F6684E"/>
    <w:rsid w:val="00F6747A"/>
    <w:rsid w:val="00F675F9"/>
    <w:rsid w:val="00F6797C"/>
    <w:rsid w:val="00F67BF0"/>
    <w:rsid w:val="00F67D32"/>
    <w:rsid w:val="00F71496"/>
    <w:rsid w:val="00F71E05"/>
    <w:rsid w:val="00F71F54"/>
    <w:rsid w:val="00F72409"/>
    <w:rsid w:val="00F7389E"/>
    <w:rsid w:val="00F73AEE"/>
    <w:rsid w:val="00F73D89"/>
    <w:rsid w:val="00F74606"/>
    <w:rsid w:val="00F751AA"/>
    <w:rsid w:val="00F752BC"/>
    <w:rsid w:val="00F75317"/>
    <w:rsid w:val="00F75CD9"/>
    <w:rsid w:val="00F765E2"/>
    <w:rsid w:val="00F77052"/>
    <w:rsid w:val="00F7727A"/>
    <w:rsid w:val="00F7758E"/>
    <w:rsid w:val="00F77628"/>
    <w:rsid w:val="00F77A1D"/>
    <w:rsid w:val="00F80628"/>
    <w:rsid w:val="00F80C58"/>
    <w:rsid w:val="00F81032"/>
    <w:rsid w:val="00F8178F"/>
    <w:rsid w:val="00F81A9E"/>
    <w:rsid w:val="00F824D2"/>
    <w:rsid w:val="00F8337F"/>
    <w:rsid w:val="00F83B9E"/>
    <w:rsid w:val="00F83C81"/>
    <w:rsid w:val="00F845BE"/>
    <w:rsid w:val="00F84EA6"/>
    <w:rsid w:val="00F85760"/>
    <w:rsid w:val="00F86167"/>
    <w:rsid w:val="00F869F1"/>
    <w:rsid w:val="00F86C11"/>
    <w:rsid w:val="00F87395"/>
    <w:rsid w:val="00F8742B"/>
    <w:rsid w:val="00F878A3"/>
    <w:rsid w:val="00F87A7A"/>
    <w:rsid w:val="00F87E19"/>
    <w:rsid w:val="00F90CD6"/>
    <w:rsid w:val="00F91A61"/>
    <w:rsid w:val="00F91C71"/>
    <w:rsid w:val="00F929A8"/>
    <w:rsid w:val="00F92D24"/>
    <w:rsid w:val="00F930F1"/>
    <w:rsid w:val="00F946D9"/>
    <w:rsid w:val="00F94CD7"/>
    <w:rsid w:val="00F9524C"/>
    <w:rsid w:val="00F9594F"/>
    <w:rsid w:val="00F9654B"/>
    <w:rsid w:val="00F96BB0"/>
    <w:rsid w:val="00F97447"/>
    <w:rsid w:val="00F975DB"/>
    <w:rsid w:val="00F97BCD"/>
    <w:rsid w:val="00FA0405"/>
    <w:rsid w:val="00FA070E"/>
    <w:rsid w:val="00FA13E8"/>
    <w:rsid w:val="00FA155B"/>
    <w:rsid w:val="00FA167F"/>
    <w:rsid w:val="00FA1971"/>
    <w:rsid w:val="00FA2CB0"/>
    <w:rsid w:val="00FA346B"/>
    <w:rsid w:val="00FA372F"/>
    <w:rsid w:val="00FA391E"/>
    <w:rsid w:val="00FA4BA8"/>
    <w:rsid w:val="00FA4F16"/>
    <w:rsid w:val="00FA5545"/>
    <w:rsid w:val="00FA65E1"/>
    <w:rsid w:val="00FA6668"/>
    <w:rsid w:val="00FA67B1"/>
    <w:rsid w:val="00FA6838"/>
    <w:rsid w:val="00FA6E50"/>
    <w:rsid w:val="00FA776B"/>
    <w:rsid w:val="00FB0004"/>
    <w:rsid w:val="00FB0014"/>
    <w:rsid w:val="00FB1FBE"/>
    <w:rsid w:val="00FB2D9D"/>
    <w:rsid w:val="00FB2E73"/>
    <w:rsid w:val="00FB35FF"/>
    <w:rsid w:val="00FB4041"/>
    <w:rsid w:val="00FB4531"/>
    <w:rsid w:val="00FB523D"/>
    <w:rsid w:val="00FB6329"/>
    <w:rsid w:val="00FB6478"/>
    <w:rsid w:val="00FB6574"/>
    <w:rsid w:val="00FB6F1E"/>
    <w:rsid w:val="00FB7684"/>
    <w:rsid w:val="00FC1282"/>
    <w:rsid w:val="00FC182D"/>
    <w:rsid w:val="00FC19BE"/>
    <w:rsid w:val="00FC218B"/>
    <w:rsid w:val="00FC242A"/>
    <w:rsid w:val="00FC306D"/>
    <w:rsid w:val="00FC3621"/>
    <w:rsid w:val="00FC3980"/>
    <w:rsid w:val="00FC5A32"/>
    <w:rsid w:val="00FC6313"/>
    <w:rsid w:val="00FC667C"/>
    <w:rsid w:val="00FC6F68"/>
    <w:rsid w:val="00FC7C10"/>
    <w:rsid w:val="00FD0238"/>
    <w:rsid w:val="00FD0CC1"/>
    <w:rsid w:val="00FD17F1"/>
    <w:rsid w:val="00FD1F19"/>
    <w:rsid w:val="00FD1FB3"/>
    <w:rsid w:val="00FD235F"/>
    <w:rsid w:val="00FD3523"/>
    <w:rsid w:val="00FD39EB"/>
    <w:rsid w:val="00FD4468"/>
    <w:rsid w:val="00FD4815"/>
    <w:rsid w:val="00FD4A0E"/>
    <w:rsid w:val="00FD520E"/>
    <w:rsid w:val="00FD54E9"/>
    <w:rsid w:val="00FD55C0"/>
    <w:rsid w:val="00FD58CF"/>
    <w:rsid w:val="00FD6581"/>
    <w:rsid w:val="00FD65B9"/>
    <w:rsid w:val="00FD74D6"/>
    <w:rsid w:val="00FE02E7"/>
    <w:rsid w:val="00FE107B"/>
    <w:rsid w:val="00FE133D"/>
    <w:rsid w:val="00FE18D9"/>
    <w:rsid w:val="00FE1EE3"/>
    <w:rsid w:val="00FE2510"/>
    <w:rsid w:val="00FE25D9"/>
    <w:rsid w:val="00FE27A4"/>
    <w:rsid w:val="00FE280D"/>
    <w:rsid w:val="00FE37A8"/>
    <w:rsid w:val="00FE401D"/>
    <w:rsid w:val="00FE494A"/>
    <w:rsid w:val="00FE4ADF"/>
    <w:rsid w:val="00FE59C4"/>
    <w:rsid w:val="00FE632C"/>
    <w:rsid w:val="00FE6A79"/>
    <w:rsid w:val="00FE6D14"/>
    <w:rsid w:val="00FE6DC0"/>
    <w:rsid w:val="00FE6E0A"/>
    <w:rsid w:val="00FE7828"/>
    <w:rsid w:val="00FE794E"/>
    <w:rsid w:val="00FE7B4E"/>
    <w:rsid w:val="00FF01DA"/>
    <w:rsid w:val="00FF0756"/>
    <w:rsid w:val="00FF0F5F"/>
    <w:rsid w:val="00FF1BFC"/>
    <w:rsid w:val="00FF1C6A"/>
    <w:rsid w:val="00FF1D8F"/>
    <w:rsid w:val="00FF23E2"/>
    <w:rsid w:val="00FF2496"/>
    <w:rsid w:val="00FF2FAE"/>
    <w:rsid w:val="00FF34B1"/>
    <w:rsid w:val="00FF380C"/>
    <w:rsid w:val="00FF3D12"/>
    <w:rsid w:val="00FF478E"/>
    <w:rsid w:val="00FF4F51"/>
    <w:rsid w:val="00FF52AB"/>
    <w:rsid w:val="00FF5446"/>
    <w:rsid w:val="00FF6463"/>
    <w:rsid w:val="00FF6A4C"/>
    <w:rsid w:val="00FF6F4C"/>
    <w:rsid w:val="00FF75F1"/>
    <w:rsid w:val="00FF78B2"/>
    <w:rsid w:val="010839A5"/>
    <w:rsid w:val="01511CEF"/>
    <w:rsid w:val="01668BCA"/>
    <w:rsid w:val="017347E6"/>
    <w:rsid w:val="01768863"/>
    <w:rsid w:val="01B2B50F"/>
    <w:rsid w:val="0284C460"/>
    <w:rsid w:val="028539C9"/>
    <w:rsid w:val="02A7111A"/>
    <w:rsid w:val="038ADE6D"/>
    <w:rsid w:val="080FAB17"/>
    <w:rsid w:val="08B23928"/>
    <w:rsid w:val="08DED06E"/>
    <w:rsid w:val="09B13DA4"/>
    <w:rsid w:val="09E93281"/>
    <w:rsid w:val="0B0C4774"/>
    <w:rsid w:val="0CFCE75A"/>
    <w:rsid w:val="0D02CF4D"/>
    <w:rsid w:val="0D2F6B41"/>
    <w:rsid w:val="0DB149C1"/>
    <w:rsid w:val="0E8AD006"/>
    <w:rsid w:val="0E913A4A"/>
    <w:rsid w:val="0F09A2AC"/>
    <w:rsid w:val="0F159805"/>
    <w:rsid w:val="0F8AC864"/>
    <w:rsid w:val="0FA86BAA"/>
    <w:rsid w:val="0FE559BA"/>
    <w:rsid w:val="10868D50"/>
    <w:rsid w:val="111C5015"/>
    <w:rsid w:val="1132706C"/>
    <w:rsid w:val="124EBB2B"/>
    <w:rsid w:val="131D9137"/>
    <w:rsid w:val="135DC1AC"/>
    <w:rsid w:val="13DD57F7"/>
    <w:rsid w:val="1423E7A0"/>
    <w:rsid w:val="14B20CE1"/>
    <w:rsid w:val="154C6F43"/>
    <w:rsid w:val="15C0F218"/>
    <w:rsid w:val="1690856E"/>
    <w:rsid w:val="17C84BE2"/>
    <w:rsid w:val="17FAC892"/>
    <w:rsid w:val="19A1EF61"/>
    <w:rsid w:val="1AC826A8"/>
    <w:rsid w:val="1B14053A"/>
    <w:rsid w:val="1BD574E4"/>
    <w:rsid w:val="1BEF4A4E"/>
    <w:rsid w:val="1C392834"/>
    <w:rsid w:val="1C3B998C"/>
    <w:rsid w:val="1E241940"/>
    <w:rsid w:val="1EF61D0E"/>
    <w:rsid w:val="1EFB2162"/>
    <w:rsid w:val="1F28FF15"/>
    <w:rsid w:val="1FCCA8FF"/>
    <w:rsid w:val="21392EFA"/>
    <w:rsid w:val="21615B58"/>
    <w:rsid w:val="2184FED8"/>
    <w:rsid w:val="218F45D5"/>
    <w:rsid w:val="21CF2658"/>
    <w:rsid w:val="2404FB25"/>
    <w:rsid w:val="24D11D9E"/>
    <w:rsid w:val="24FF161D"/>
    <w:rsid w:val="2516B836"/>
    <w:rsid w:val="25A325A4"/>
    <w:rsid w:val="25E01D27"/>
    <w:rsid w:val="26105202"/>
    <w:rsid w:val="26B6F366"/>
    <w:rsid w:val="27265C41"/>
    <w:rsid w:val="275C45F2"/>
    <w:rsid w:val="27F5D358"/>
    <w:rsid w:val="2928D2C3"/>
    <w:rsid w:val="2A4AFA09"/>
    <w:rsid w:val="2A6CC028"/>
    <w:rsid w:val="2A8A41D1"/>
    <w:rsid w:val="2A9C002E"/>
    <w:rsid w:val="2AD4F4E4"/>
    <w:rsid w:val="2B2E8979"/>
    <w:rsid w:val="2B7B875F"/>
    <w:rsid w:val="2BC927D9"/>
    <w:rsid w:val="2BF416F6"/>
    <w:rsid w:val="2C01174D"/>
    <w:rsid w:val="2C1D9B4F"/>
    <w:rsid w:val="2C62E867"/>
    <w:rsid w:val="2C9B0704"/>
    <w:rsid w:val="2CBE669E"/>
    <w:rsid w:val="2CDCBD49"/>
    <w:rsid w:val="2D397B83"/>
    <w:rsid w:val="2E49BEAC"/>
    <w:rsid w:val="307C913A"/>
    <w:rsid w:val="30814F1D"/>
    <w:rsid w:val="30AC1DDD"/>
    <w:rsid w:val="30B99B0D"/>
    <w:rsid w:val="3180234C"/>
    <w:rsid w:val="319EF6FB"/>
    <w:rsid w:val="31BCD2A1"/>
    <w:rsid w:val="31F4AED4"/>
    <w:rsid w:val="322C67E9"/>
    <w:rsid w:val="326E8FE3"/>
    <w:rsid w:val="3334133B"/>
    <w:rsid w:val="34923F21"/>
    <w:rsid w:val="349E2E77"/>
    <w:rsid w:val="34C81291"/>
    <w:rsid w:val="34C9F432"/>
    <w:rsid w:val="35DBFDDC"/>
    <w:rsid w:val="3642F111"/>
    <w:rsid w:val="373344A4"/>
    <w:rsid w:val="378325DD"/>
    <w:rsid w:val="37EEA546"/>
    <w:rsid w:val="38167527"/>
    <w:rsid w:val="388124B8"/>
    <w:rsid w:val="38B65299"/>
    <w:rsid w:val="38D482FE"/>
    <w:rsid w:val="3B227E16"/>
    <w:rsid w:val="3BEE8439"/>
    <w:rsid w:val="3BF4E137"/>
    <w:rsid w:val="3DDE4AA0"/>
    <w:rsid w:val="3DDF8725"/>
    <w:rsid w:val="3DE623DA"/>
    <w:rsid w:val="3E1351CC"/>
    <w:rsid w:val="3ED47C45"/>
    <w:rsid w:val="3F86A12A"/>
    <w:rsid w:val="3F8C7C9B"/>
    <w:rsid w:val="40DADE35"/>
    <w:rsid w:val="413CB27A"/>
    <w:rsid w:val="41DD6BD8"/>
    <w:rsid w:val="428954C8"/>
    <w:rsid w:val="42DE2D2A"/>
    <w:rsid w:val="42F9C621"/>
    <w:rsid w:val="43127357"/>
    <w:rsid w:val="4313E93F"/>
    <w:rsid w:val="43E32E25"/>
    <w:rsid w:val="43FF6088"/>
    <w:rsid w:val="4488DD58"/>
    <w:rsid w:val="448CE744"/>
    <w:rsid w:val="44F2E17E"/>
    <w:rsid w:val="4553A66E"/>
    <w:rsid w:val="45F7736C"/>
    <w:rsid w:val="467CE2FA"/>
    <w:rsid w:val="46C1CB33"/>
    <w:rsid w:val="4734AA5A"/>
    <w:rsid w:val="476E3CCE"/>
    <w:rsid w:val="47D5C6E9"/>
    <w:rsid w:val="490F6BD8"/>
    <w:rsid w:val="494D45FD"/>
    <w:rsid w:val="49B70E81"/>
    <w:rsid w:val="49E4B2BA"/>
    <w:rsid w:val="49E66E32"/>
    <w:rsid w:val="49FAE507"/>
    <w:rsid w:val="4A2B2B8E"/>
    <w:rsid w:val="4AE89BC0"/>
    <w:rsid w:val="4B07E864"/>
    <w:rsid w:val="4B4169D3"/>
    <w:rsid w:val="4CBB06F8"/>
    <w:rsid w:val="4DF3BC9F"/>
    <w:rsid w:val="4E0D0583"/>
    <w:rsid w:val="4ECC2AA3"/>
    <w:rsid w:val="4F067BC8"/>
    <w:rsid w:val="4F0F666C"/>
    <w:rsid w:val="4F3C7AC8"/>
    <w:rsid w:val="50513DFD"/>
    <w:rsid w:val="50AC9748"/>
    <w:rsid w:val="50E124B2"/>
    <w:rsid w:val="51760806"/>
    <w:rsid w:val="52104144"/>
    <w:rsid w:val="522708D5"/>
    <w:rsid w:val="52CD7069"/>
    <w:rsid w:val="52CE7956"/>
    <w:rsid w:val="539D4AD4"/>
    <w:rsid w:val="53A2864E"/>
    <w:rsid w:val="53F0B39B"/>
    <w:rsid w:val="54172E27"/>
    <w:rsid w:val="56CC8647"/>
    <w:rsid w:val="56DB4962"/>
    <w:rsid w:val="56EDF3F6"/>
    <w:rsid w:val="581820B9"/>
    <w:rsid w:val="5865A6EB"/>
    <w:rsid w:val="594F522E"/>
    <w:rsid w:val="59B5E6D6"/>
    <w:rsid w:val="5A79C7D7"/>
    <w:rsid w:val="5AECE360"/>
    <w:rsid w:val="5BB2F9E6"/>
    <w:rsid w:val="5CAD10F8"/>
    <w:rsid w:val="5E29D4F8"/>
    <w:rsid w:val="5E53310F"/>
    <w:rsid w:val="5FC74395"/>
    <w:rsid w:val="5FEA0A62"/>
    <w:rsid w:val="6009EF7C"/>
    <w:rsid w:val="601B49A6"/>
    <w:rsid w:val="6031082D"/>
    <w:rsid w:val="607FB466"/>
    <w:rsid w:val="60BEB2EB"/>
    <w:rsid w:val="60EB7D88"/>
    <w:rsid w:val="60FB9B58"/>
    <w:rsid w:val="6124497B"/>
    <w:rsid w:val="62E38E97"/>
    <w:rsid w:val="62ED6D8E"/>
    <w:rsid w:val="63CCB9E9"/>
    <w:rsid w:val="640D4C40"/>
    <w:rsid w:val="642603A6"/>
    <w:rsid w:val="643A9491"/>
    <w:rsid w:val="659DE08D"/>
    <w:rsid w:val="65D6023D"/>
    <w:rsid w:val="667089C0"/>
    <w:rsid w:val="679E19CD"/>
    <w:rsid w:val="68231F71"/>
    <w:rsid w:val="6A19DEF7"/>
    <w:rsid w:val="6A2E1D67"/>
    <w:rsid w:val="6A4DBEA7"/>
    <w:rsid w:val="6A51CAFC"/>
    <w:rsid w:val="6B47ACFB"/>
    <w:rsid w:val="6C1B23F0"/>
    <w:rsid w:val="6CEAE18E"/>
    <w:rsid w:val="6D3AC634"/>
    <w:rsid w:val="6DAF3ACD"/>
    <w:rsid w:val="6DEDF152"/>
    <w:rsid w:val="6E3AC85E"/>
    <w:rsid w:val="6E48C1B1"/>
    <w:rsid w:val="6E78976B"/>
    <w:rsid w:val="6E8D9AE0"/>
    <w:rsid w:val="6F5A72B3"/>
    <w:rsid w:val="700FCB07"/>
    <w:rsid w:val="70763B77"/>
    <w:rsid w:val="70B5F23E"/>
    <w:rsid w:val="70C0B3F1"/>
    <w:rsid w:val="70C1E911"/>
    <w:rsid w:val="710EF54B"/>
    <w:rsid w:val="7182CF71"/>
    <w:rsid w:val="71FCCBD9"/>
    <w:rsid w:val="7209C28F"/>
    <w:rsid w:val="72B035F9"/>
    <w:rsid w:val="733ECF72"/>
    <w:rsid w:val="749837A4"/>
    <w:rsid w:val="755E2C83"/>
    <w:rsid w:val="7587A2EA"/>
    <w:rsid w:val="758C2866"/>
    <w:rsid w:val="7594962D"/>
    <w:rsid w:val="75BB06C5"/>
    <w:rsid w:val="764E5BF6"/>
    <w:rsid w:val="76DBF7DC"/>
    <w:rsid w:val="770043A3"/>
    <w:rsid w:val="7711476D"/>
    <w:rsid w:val="771E6A2E"/>
    <w:rsid w:val="77A22375"/>
    <w:rsid w:val="77B6E945"/>
    <w:rsid w:val="796B6687"/>
    <w:rsid w:val="79F4E63C"/>
    <w:rsid w:val="79FD8542"/>
    <w:rsid w:val="7AC8A498"/>
    <w:rsid w:val="7B2C9B9F"/>
    <w:rsid w:val="7B3A8F82"/>
    <w:rsid w:val="7CCA4FE5"/>
    <w:rsid w:val="7CF47B92"/>
    <w:rsid w:val="7DC74D47"/>
    <w:rsid w:val="7DCEC817"/>
    <w:rsid w:val="7E72281A"/>
    <w:rsid w:val="7F6FABA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B93337"/>
  <w15:chartTrackingRefBased/>
  <w15:docId w15:val="{20855552-F4F5-4FED-A811-8AA2F1D88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 w:val="24"/>
        <w:szCs w:val="24"/>
        <w:lang w:val="en-US" w:eastAsia="en-US" w:bidi="ar-SA"/>
      </w:rPr>
    </w:rPrDefault>
    <w:pPrDefault>
      <w:pPr>
        <w:spacing w:before="-1" w:after="-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042C"/>
    <w:pPr>
      <w:spacing w:before="100" w:beforeAutospacing="1" w:after="100" w:afterAutospacing="1"/>
    </w:pPr>
    <w:rPr>
      <w:rFonts w:ascii="Verdana" w:hAnsi="Verdana"/>
    </w:rPr>
  </w:style>
  <w:style w:type="paragraph" w:styleId="Heading1">
    <w:name w:val="heading 1"/>
    <w:basedOn w:val="Normal"/>
    <w:next w:val="Normal"/>
    <w:link w:val="Heading1Char"/>
    <w:uiPriority w:val="9"/>
    <w:qFormat/>
    <w:rsid w:val="000D54C0"/>
    <w:pPr>
      <w:keepNext/>
      <w:keepLines/>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unhideWhenUsed/>
    <w:qFormat/>
    <w:rsid w:val="000C67C1"/>
    <w:pPr>
      <w:keepNext/>
      <w:keepLines/>
      <w:spacing w:after="120" w:afterAutospacing="0"/>
      <w:outlineLvl w:val="1"/>
    </w:pPr>
    <w:rPr>
      <w:rFonts w:eastAsiaTheme="majorEastAsia" w:cstheme="majorBidi"/>
      <w:b/>
      <w:color w:val="000000" w:themeColor="text1"/>
      <w:sz w:val="28"/>
      <w:szCs w:val="26"/>
    </w:rPr>
  </w:style>
  <w:style w:type="paragraph" w:styleId="Heading3">
    <w:name w:val="heading 3"/>
    <w:basedOn w:val="Normal"/>
    <w:next w:val="Normal"/>
    <w:link w:val="Heading3Char"/>
    <w:uiPriority w:val="9"/>
    <w:unhideWhenUsed/>
    <w:qFormat/>
    <w:rsid w:val="00792936"/>
    <w:pPr>
      <w:keepNext/>
      <w:keepLines/>
      <w:outlineLvl w:val="2"/>
    </w:pPr>
    <w:rPr>
      <w:rFonts w:eastAsiaTheme="majorEastAsia" w:cstheme="majorBidi"/>
      <w:b/>
    </w:rPr>
  </w:style>
  <w:style w:type="paragraph" w:styleId="Heading4">
    <w:name w:val="heading 4"/>
    <w:basedOn w:val="Normal"/>
    <w:next w:val="Normal"/>
    <w:link w:val="Heading4Char"/>
    <w:uiPriority w:val="9"/>
    <w:unhideWhenUsed/>
    <w:qFormat/>
    <w:rsid w:val="00782792"/>
    <w:pPr>
      <w:keepNext/>
      <w:keepLines/>
      <w:outlineLvl w:val="3"/>
    </w:pPr>
    <w:rPr>
      <w:rFonts w:eastAsiaTheme="majorEastAsia" w:cstheme="majorBidi"/>
      <w:b/>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54C0"/>
    <w:rPr>
      <w:rFonts w:ascii="Verdana" w:eastAsiaTheme="majorEastAsia" w:hAnsi="Verdana" w:cstheme="majorBidi"/>
      <w:b/>
      <w:color w:val="000000" w:themeColor="text1"/>
      <w:sz w:val="32"/>
      <w:szCs w:val="32"/>
    </w:rPr>
  </w:style>
  <w:style w:type="character" w:customStyle="1" w:styleId="Heading2Char">
    <w:name w:val="Heading 2 Char"/>
    <w:basedOn w:val="DefaultParagraphFont"/>
    <w:link w:val="Heading2"/>
    <w:uiPriority w:val="9"/>
    <w:rsid w:val="000C67C1"/>
    <w:rPr>
      <w:rFonts w:ascii="Verdana" w:eastAsiaTheme="majorEastAsia" w:hAnsi="Verdana" w:cstheme="majorBidi"/>
      <w:b/>
      <w:color w:val="000000" w:themeColor="text1"/>
      <w:sz w:val="28"/>
      <w:szCs w:val="26"/>
    </w:rPr>
  </w:style>
  <w:style w:type="character" w:customStyle="1" w:styleId="Heading3Char">
    <w:name w:val="Heading 3 Char"/>
    <w:basedOn w:val="DefaultParagraphFont"/>
    <w:link w:val="Heading3"/>
    <w:uiPriority w:val="9"/>
    <w:rsid w:val="00792936"/>
    <w:rPr>
      <w:rFonts w:ascii="Verdana" w:eastAsiaTheme="majorEastAsia" w:hAnsi="Verdana" w:cstheme="majorBidi"/>
      <w:b/>
    </w:rPr>
  </w:style>
  <w:style w:type="character" w:customStyle="1" w:styleId="Heading4Char">
    <w:name w:val="Heading 4 Char"/>
    <w:basedOn w:val="DefaultParagraphFont"/>
    <w:link w:val="Heading4"/>
    <w:uiPriority w:val="9"/>
    <w:rsid w:val="00782792"/>
    <w:rPr>
      <w:rFonts w:ascii="Verdana" w:eastAsiaTheme="majorEastAsia" w:hAnsi="Verdana" w:cstheme="majorBidi"/>
      <w:b/>
      <w:i/>
      <w:iCs/>
    </w:rPr>
  </w:style>
  <w:style w:type="paragraph" w:styleId="Title">
    <w:name w:val="Title"/>
    <w:basedOn w:val="Normal"/>
    <w:next w:val="Normal"/>
    <w:link w:val="TitleChar"/>
    <w:uiPriority w:val="10"/>
    <w:qFormat/>
    <w:rsid w:val="00A32861"/>
    <w:pPr>
      <w:contextualSpacing/>
      <w:jc w:val="center"/>
    </w:pPr>
    <w:rPr>
      <w:rFonts w:eastAsiaTheme="majorEastAsia" w:cstheme="majorBidi"/>
      <w:b/>
      <w:spacing w:val="-10"/>
      <w:kern w:val="28"/>
      <w:sz w:val="32"/>
      <w:szCs w:val="56"/>
    </w:rPr>
  </w:style>
  <w:style w:type="character" w:customStyle="1" w:styleId="TitleChar">
    <w:name w:val="Title Char"/>
    <w:basedOn w:val="DefaultParagraphFont"/>
    <w:link w:val="Title"/>
    <w:uiPriority w:val="10"/>
    <w:rsid w:val="00A32861"/>
    <w:rPr>
      <w:rFonts w:ascii="Verdana" w:eastAsiaTheme="majorEastAsia" w:hAnsi="Verdana" w:cstheme="majorBidi"/>
      <w:b/>
      <w:spacing w:val="-10"/>
      <w:kern w:val="28"/>
      <w:sz w:val="32"/>
      <w:szCs w:val="56"/>
    </w:rPr>
  </w:style>
  <w:style w:type="paragraph" w:styleId="NoSpacing">
    <w:name w:val="No Spacing"/>
    <w:link w:val="NoSpacingChar"/>
    <w:uiPriority w:val="1"/>
    <w:qFormat/>
    <w:rsid w:val="008C6F37"/>
    <w:pPr>
      <w:spacing w:before="100" w:beforeAutospacing="1" w:after="0"/>
    </w:pPr>
    <w:rPr>
      <w:rFonts w:eastAsia="Times New Roman" w:cs="Times New Roman"/>
    </w:rPr>
  </w:style>
  <w:style w:type="paragraph" w:styleId="ListParagraph">
    <w:name w:val="List Paragraph"/>
    <w:basedOn w:val="Normal"/>
    <w:uiPriority w:val="34"/>
    <w:qFormat/>
    <w:rsid w:val="003B40E4"/>
    <w:pPr>
      <w:spacing w:before="200" w:beforeAutospacing="0" w:after="200" w:afterAutospacing="0"/>
      <w:ind w:left="720"/>
    </w:pPr>
  </w:style>
  <w:style w:type="paragraph" w:styleId="Subtitle">
    <w:name w:val="Subtitle"/>
    <w:basedOn w:val="Normal"/>
    <w:next w:val="Normal"/>
    <w:link w:val="SubtitleChar"/>
    <w:uiPriority w:val="11"/>
    <w:qFormat/>
    <w:rsid w:val="00A32861"/>
    <w:pPr>
      <w:numPr>
        <w:ilvl w:val="1"/>
      </w:numPr>
      <w:spacing w:after="160"/>
      <w:jc w:val="center"/>
    </w:pPr>
    <w:rPr>
      <w:rFonts w:eastAsiaTheme="minorEastAsia"/>
      <w:b/>
      <w:spacing w:val="15"/>
      <w:sz w:val="28"/>
      <w:szCs w:val="22"/>
    </w:rPr>
  </w:style>
  <w:style w:type="character" w:customStyle="1" w:styleId="SubtitleChar">
    <w:name w:val="Subtitle Char"/>
    <w:basedOn w:val="DefaultParagraphFont"/>
    <w:link w:val="Subtitle"/>
    <w:uiPriority w:val="11"/>
    <w:rsid w:val="00A32861"/>
    <w:rPr>
      <w:rFonts w:ascii="Verdana" w:eastAsiaTheme="minorEastAsia" w:hAnsi="Verdana"/>
      <w:b/>
      <w:spacing w:val="15"/>
      <w:sz w:val="28"/>
      <w:szCs w:val="22"/>
    </w:rPr>
  </w:style>
  <w:style w:type="character" w:styleId="Hyperlink">
    <w:name w:val="Hyperlink"/>
    <w:basedOn w:val="DefaultParagraphFont"/>
    <w:uiPriority w:val="99"/>
    <w:unhideWhenUsed/>
    <w:rsid w:val="00A32861"/>
    <w:rPr>
      <w:color w:val="0000FF" w:themeColor="hyperlink"/>
      <w:u w:val="single"/>
    </w:rPr>
  </w:style>
  <w:style w:type="character" w:styleId="UnresolvedMention">
    <w:name w:val="Unresolved Mention"/>
    <w:basedOn w:val="DefaultParagraphFont"/>
    <w:uiPriority w:val="99"/>
    <w:semiHidden/>
    <w:unhideWhenUsed/>
    <w:rsid w:val="00A32861"/>
    <w:rPr>
      <w:color w:val="808080"/>
      <w:shd w:val="clear" w:color="auto" w:fill="E6E6E6"/>
    </w:rPr>
  </w:style>
  <w:style w:type="table" w:styleId="TableGrid">
    <w:name w:val="Table Grid"/>
    <w:basedOn w:val="TableNormal"/>
    <w:uiPriority w:val="39"/>
    <w:rsid w:val="001E304C"/>
    <w:pPr>
      <w:spacing w:before="0" w:after="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532D09"/>
    <w:pPr>
      <w:spacing w:before="240" w:beforeAutospacing="0" w:after="0" w:afterAutospacing="0" w:line="259" w:lineRule="auto"/>
      <w:outlineLvl w:val="9"/>
    </w:pPr>
    <w:rPr>
      <w:color w:val="auto"/>
    </w:rPr>
  </w:style>
  <w:style w:type="paragraph" w:styleId="TOC1">
    <w:name w:val="toc 1"/>
    <w:next w:val="Normal"/>
    <w:autoRedefine/>
    <w:uiPriority w:val="39"/>
    <w:unhideWhenUsed/>
    <w:rsid w:val="006D74E6"/>
    <w:pPr>
      <w:tabs>
        <w:tab w:val="right" w:leader="dot" w:pos="9350"/>
      </w:tabs>
      <w:spacing w:before="120" w:after="120" w:line="276" w:lineRule="auto"/>
    </w:pPr>
    <w:rPr>
      <w:rFonts w:ascii="Verdana" w:hAnsi="Verdana"/>
      <w:noProof/>
      <w:color w:val="000000" w:themeColor="text1"/>
    </w:rPr>
  </w:style>
  <w:style w:type="paragraph" w:styleId="TOC2">
    <w:name w:val="toc 2"/>
    <w:basedOn w:val="Normal"/>
    <w:next w:val="Normal"/>
    <w:autoRedefine/>
    <w:uiPriority w:val="39"/>
    <w:unhideWhenUsed/>
    <w:rsid w:val="00A6195A"/>
    <w:pPr>
      <w:tabs>
        <w:tab w:val="right" w:leader="dot" w:pos="9350"/>
      </w:tabs>
      <w:spacing w:before="120" w:beforeAutospacing="0" w:after="120" w:afterAutospacing="0"/>
      <w:ind w:left="245"/>
    </w:pPr>
  </w:style>
  <w:style w:type="paragraph" w:styleId="TOC3">
    <w:name w:val="toc 3"/>
    <w:basedOn w:val="Normal"/>
    <w:next w:val="Normal"/>
    <w:autoRedefine/>
    <w:uiPriority w:val="39"/>
    <w:unhideWhenUsed/>
    <w:rsid w:val="00007326"/>
    <w:pPr>
      <w:tabs>
        <w:tab w:val="left" w:pos="1100"/>
        <w:tab w:val="right" w:leader="dot" w:pos="9350"/>
      </w:tabs>
      <w:spacing w:before="120" w:beforeAutospacing="0" w:after="120" w:afterAutospacing="0"/>
      <w:ind w:left="450"/>
    </w:pPr>
  </w:style>
  <w:style w:type="paragraph" w:styleId="Header">
    <w:name w:val="header"/>
    <w:basedOn w:val="Normal"/>
    <w:link w:val="HeaderChar"/>
    <w:uiPriority w:val="99"/>
    <w:unhideWhenUsed/>
    <w:rsid w:val="006844DA"/>
    <w:pPr>
      <w:tabs>
        <w:tab w:val="center" w:pos="4680"/>
        <w:tab w:val="right" w:pos="9360"/>
      </w:tabs>
      <w:spacing w:before="0" w:after="0"/>
    </w:pPr>
  </w:style>
  <w:style w:type="character" w:customStyle="1" w:styleId="HeaderChar">
    <w:name w:val="Header Char"/>
    <w:basedOn w:val="DefaultParagraphFont"/>
    <w:link w:val="Header"/>
    <w:uiPriority w:val="99"/>
    <w:rsid w:val="006844DA"/>
    <w:rPr>
      <w:rFonts w:ascii="Verdana" w:hAnsi="Verdana"/>
    </w:rPr>
  </w:style>
  <w:style w:type="paragraph" w:styleId="Footer">
    <w:name w:val="footer"/>
    <w:basedOn w:val="Normal"/>
    <w:link w:val="FooterChar"/>
    <w:uiPriority w:val="99"/>
    <w:unhideWhenUsed/>
    <w:rsid w:val="006844DA"/>
    <w:pPr>
      <w:tabs>
        <w:tab w:val="center" w:pos="4680"/>
        <w:tab w:val="right" w:pos="9360"/>
      </w:tabs>
      <w:spacing w:before="0" w:after="0"/>
    </w:pPr>
  </w:style>
  <w:style w:type="character" w:customStyle="1" w:styleId="FooterChar">
    <w:name w:val="Footer Char"/>
    <w:basedOn w:val="DefaultParagraphFont"/>
    <w:link w:val="Footer"/>
    <w:uiPriority w:val="99"/>
    <w:rsid w:val="006844DA"/>
    <w:rPr>
      <w:rFonts w:ascii="Verdana" w:hAnsi="Verdana"/>
    </w:rPr>
  </w:style>
  <w:style w:type="character" w:styleId="CommentReference">
    <w:name w:val="annotation reference"/>
    <w:basedOn w:val="DefaultParagraphFont"/>
    <w:uiPriority w:val="99"/>
    <w:semiHidden/>
    <w:unhideWhenUsed/>
    <w:rsid w:val="004C78D3"/>
    <w:rPr>
      <w:sz w:val="16"/>
      <w:szCs w:val="16"/>
    </w:rPr>
  </w:style>
  <w:style w:type="paragraph" w:styleId="CommentText">
    <w:name w:val="annotation text"/>
    <w:basedOn w:val="Normal"/>
    <w:link w:val="CommentTextChar"/>
    <w:uiPriority w:val="99"/>
    <w:unhideWhenUsed/>
    <w:rsid w:val="00BD4324"/>
    <w:rPr>
      <w:sz w:val="22"/>
      <w:szCs w:val="20"/>
    </w:rPr>
  </w:style>
  <w:style w:type="character" w:customStyle="1" w:styleId="CommentTextChar">
    <w:name w:val="Comment Text Char"/>
    <w:basedOn w:val="DefaultParagraphFont"/>
    <w:link w:val="CommentText"/>
    <w:uiPriority w:val="99"/>
    <w:rsid w:val="00BD4324"/>
    <w:rPr>
      <w:rFonts w:ascii="Verdana" w:hAnsi="Verdana"/>
      <w:sz w:val="22"/>
      <w:szCs w:val="20"/>
    </w:rPr>
  </w:style>
  <w:style w:type="paragraph" w:styleId="CommentSubject">
    <w:name w:val="annotation subject"/>
    <w:basedOn w:val="CommentText"/>
    <w:next w:val="CommentText"/>
    <w:link w:val="CommentSubjectChar"/>
    <w:uiPriority w:val="99"/>
    <w:semiHidden/>
    <w:unhideWhenUsed/>
    <w:rsid w:val="004C78D3"/>
    <w:rPr>
      <w:b/>
      <w:bCs/>
    </w:rPr>
  </w:style>
  <w:style w:type="character" w:customStyle="1" w:styleId="CommentSubjectChar">
    <w:name w:val="Comment Subject Char"/>
    <w:basedOn w:val="CommentTextChar"/>
    <w:link w:val="CommentSubject"/>
    <w:uiPriority w:val="99"/>
    <w:semiHidden/>
    <w:rsid w:val="004C78D3"/>
    <w:rPr>
      <w:rFonts w:ascii="Verdana" w:hAnsi="Verdana"/>
      <w:b/>
      <w:bCs/>
      <w:sz w:val="20"/>
      <w:szCs w:val="20"/>
    </w:rPr>
  </w:style>
  <w:style w:type="paragraph" w:styleId="BalloonText">
    <w:name w:val="Balloon Text"/>
    <w:basedOn w:val="Normal"/>
    <w:link w:val="BalloonTextChar"/>
    <w:uiPriority w:val="99"/>
    <w:semiHidden/>
    <w:unhideWhenUsed/>
    <w:rsid w:val="00BD4324"/>
    <w:pPr>
      <w:spacing w:before="0" w:after="0"/>
    </w:pPr>
    <w:rPr>
      <w:rFonts w:ascii="Segoe UI" w:hAnsi="Segoe UI" w:cs="Segoe UI"/>
      <w:sz w:val="22"/>
      <w:szCs w:val="18"/>
    </w:rPr>
  </w:style>
  <w:style w:type="character" w:customStyle="1" w:styleId="BalloonTextChar">
    <w:name w:val="Balloon Text Char"/>
    <w:basedOn w:val="DefaultParagraphFont"/>
    <w:link w:val="BalloonText"/>
    <w:uiPriority w:val="99"/>
    <w:semiHidden/>
    <w:rsid w:val="00BD4324"/>
    <w:rPr>
      <w:rFonts w:ascii="Segoe UI" w:hAnsi="Segoe UI" w:cs="Segoe UI"/>
      <w:sz w:val="22"/>
      <w:szCs w:val="18"/>
    </w:rPr>
  </w:style>
  <w:style w:type="character" w:customStyle="1" w:styleId="NoSpacingChar">
    <w:name w:val="No Spacing Char"/>
    <w:basedOn w:val="DefaultParagraphFont"/>
    <w:link w:val="NoSpacing"/>
    <w:uiPriority w:val="1"/>
    <w:locked/>
    <w:rsid w:val="00B77E1C"/>
    <w:rPr>
      <w:rFonts w:eastAsia="Times New Roman" w:cs="Times New Roman"/>
    </w:rPr>
  </w:style>
  <w:style w:type="paragraph" w:styleId="NormalWeb">
    <w:name w:val="Normal (Web)"/>
    <w:basedOn w:val="Normal"/>
    <w:uiPriority w:val="99"/>
    <w:semiHidden/>
    <w:unhideWhenUsed/>
    <w:rsid w:val="00D620C5"/>
    <w:rPr>
      <w:rFonts w:ascii="Calibri" w:hAnsi="Calibri" w:cs="Calibri"/>
      <w:sz w:val="22"/>
      <w:szCs w:val="22"/>
    </w:rPr>
  </w:style>
  <w:style w:type="paragraph" w:customStyle="1" w:styleId="Default">
    <w:name w:val="Default"/>
    <w:rsid w:val="00BE7460"/>
    <w:pPr>
      <w:autoSpaceDE w:val="0"/>
      <w:autoSpaceDN w:val="0"/>
      <w:adjustRightInd w:val="0"/>
      <w:spacing w:before="0" w:after="0"/>
    </w:pPr>
    <w:rPr>
      <w:rFonts w:ascii="Calibri" w:eastAsia="Times New Roman" w:hAnsi="Calibri" w:cs="Calibri"/>
      <w:color w:val="000000"/>
    </w:rPr>
  </w:style>
  <w:style w:type="paragraph" w:styleId="Revision">
    <w:name w:val="Revision"/>
    <w:hidden/>
    <w:uiPriority w:val="99"/>
    <w:semiHidden/>
    <w:rsid w:val="00F97447"/>
    <w:pPr>
      <w:spacing w:before="0" w:after="0"/>
    </w:pPr>
    <w:rPr>
      <w:rFonts w:ascii="Verdana" w:hAnsi="Verdana"/>
    </w:rPr>
  </w:style>
  <w:style w:type="character" w:styleId="FollowedHyperlink">
    <w:name w:val="FollowedHyperlink"/>
    <w:basedOn w:val="DefaultParagraphFont"/>
    <w:uiPriority w:val="99"/>
    <w:semiHidden/>
    <w:unhideWhenUsed/>
    <w:rsid w:val="006E4018"/>
    <w:rPr>
      <w:color w:val="800080" w:themeColor="followedHyperlink"/>
      <w:u w:val="single"/>
    </w:rPr>
  </w:style>
  <w:style w:type="paragraph" w:customStyle="1" w:styleId="xmsonormal">
    <w:name w:val="x_msonormal"/>
    <w:basedOn w:val="Normal"/>
    <w:rsid w:val="006362AA"/>
    <w:pPr>
      <w:spacing w:before="0" w:beforeAutospacing="0" w:after="0" w:afterAutospacing="0"/>
    </w:pPr>
    <w:rPr>
      <w:rFonts w:ascii="Calibri" w:hAnsi="Calibri" w:cs="Calibri"/>
      <w:sz w:val="22"/>
      <w:szCs w:val="22"/>
    </w:rPr>
  </w:style>
  <w:style w:type="paragraph" w:customStyle="1" w:styleId="xmsolistparagraph">
    <w:name w:val="x_msolistparagraph"/>
    <w:basedOn w:val="Normal"/>
    <w:rsid w:val="006362AA"/>
    <w:pPr>
      <w:spacing w:before="0" w:beforeAutospacing="0" w:after="0" w:afterAutospacing="0"/>
      <w:ind w:left="720"/>
    </w:pPr>
    <w:rPr>
      <w:rFonts w:ascii="Calibri" w:hAnsi="Calibri" w:cs="Calibri"/>
      <w:sz w:val="22"/>
      <w:szCs w:val="22"/>
    </w:rPr>
  </w:style>
  <w:style w:type="table" w:styleId="GridTable3-Accent1">
    <w:name w:val="Grid Table 3 Accent 1"/>
    <w:basedOn w:val="TableNormal"/>
    <w:uiPriority w:val="48"/>
    <w:rsid w:val="00A50299"/>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6Colorful-Accent1">
    <w:name w:val="Grid Table 6 Colorful Accent 1"/>
    <w:basedOn w:val="TableNormal"/>
    <w:uiPriority w:val="51"/>
    <w:rsid w:val="00A50299"/>
    <w:pPr>
      <w:spacing w:after="0"/>
    </w:pPr>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VRDBulletListLevel1">
    <w:name w:val="VRD Bullet List Level 1"/>
    <w:basedOn w:val="Normal"/>
    <w:link w:val="VRDBulletListLevel1Char"/>
    <w:qFormat/>
    <w:rsid w:val="00F96BB0"/>
    <w:pPr>
      <w:numPr>
        <w:numId w:val="2"/>
      </w:numPr>
      <w:spacing w:before="200" w:beforeAutospacing="0" w:after="200" w:afterAutospacing="0"/>
      <w:ind w:left="720"/>
    </w:pPr>
    <w:rPr>
      <w:szCs w:val="22"/>
    </w:rPr>
  </w:style>
  <w:style w:type="character" w:customStyle="1" w:styleId="VRDBulletListLevel1Char">
    <w:name w:val="VRD Bullet List Level 1 Char"/>
    <w:basedOn w:val="DefaultParagraphFont"/>
    <w:link w:val="VRDBulletListLevel1"/>
    <w:rsid w:val="00F96BB0"/>
    <w:rPr>
      <w:rFonts w:ascii="Verdana" w:hAnsi="Verdana"/>
      <w:szCs w:val="22"/>
    </w:rPr>
  </w:style>
  <w:style w:type="paragraph" w:customStyle="1" w:styleId="VRDBulletListLevel2">
    <w:name w:val="VRD Bullet List Level 2"/>
    <w:basedOn w:val="Normal"/>
    <w:link w:val="VRDBulletListLevel2Char"/>
    <w:qFormat/>
    <w:rsid w:val="00B5720A"/>
    <w:pPr>
      <w:numPr>
        <w:numId w:val="5"/>
      </w:numPr>
      <w:spacing w:before="60" w:beforeAutospacing="0" w:after="200" w:afterAutospacing="0"/>
      <w:ind w:left="1080"/>
    </w:pPr>
    <w:rPr>
      <w:szCs w:val="22"/>
    </w:rPr>
  </w:style>
  <w:style w:type="character" w:customStyle="1" w:styleId="VRDBulletListLevel2Char">
    <w:name w:val="VRD Bullet List Level 2 Char"/>
    <w:basedOn w:val="DefaultParagraphFont"/>
    <w:link w:val="VRDBulletListLevel2"/>
    <w:rsid w:val="00B5720A"/>
    <w:rPr>
      <w:rFonts w:ascii="Verdana" w:hAnsi="Verdana"/>
      <w:szCs w:val="22"/>
    </w:rPr>
  </w:style>
  <w:style w:type="paragraph" w:styleId="Caption">
    <w:name w:val="caption"/>
    <w:next w:val="Normal"/>
    <w:autoRedefine/>
    <w:unhideWhenUsed/>
    <w:qFormat/>
    <w:rsid w:val="00DB56B9"/>
    <w:pPr>
      <w:spacing w:before="360" w:after="240" w:line="360" w:lineRule="auto"/>
      <w:jc w:val="center"/>
    </w:pPr>
    <w:rPr>
      <w:rFonts w:ascii="Verdana" w:eastAsia="Times New Roman" w:hAnsi="Verdana" w:cs="Times New Roman"/>
      <w:b/>
      <w:bCs/>
      <w:color w:val="0F243E" w:themeColor="text2" w:themeShade="80"/>
      <w:szCs w:val="18"/>
    </w:rPr>
  </w:style>
  <w:style w:type="paragraph" w:styleId="TableofFigures">
    <w:name w:val="table of figures"/>
    <w:basedOn w:val="Normal"/>
    <w:next w:val="Normal"/>
    <w:autoRedefine/>
    <w:uiPriority w:val="99"/>
    <w:unhideWhenUsed/>
    <w:rsid w:val="00BC315E"/>
    <w:pPr>
      <w:spacing w:after="0"/>
    </w:pPr>
  </w:style>
  <w:style w:type="character" w:customStyle="1" w:styleId="normaltextrun">
    <w:name w:val="normaltextrun"/>
    <w:basedOn w:val="DefaultParagraphFont"/>
    <w:rsid w:val="00614942"/>
  </w:style>
  <w:style w:type="paragraph" w:customStyle="1" w:styleId="VRDLetteredListLevel2">
    <w:name w:val="VRD Lettered List Level 2"/>
    <w:basedOn w:val="Normal"/>
    <w:qFormat/>
    <w:rsid w:val="005827E5"/>
    <w:pPr>
      <w:numPr>
        <w:ilvl w:val="1"/>
        <w:numId w:val="16"/>
      </w:numPr>
      <w:spacing w:before="0" w:beforeAutospacing="0" w:after="160" w:afterAutospacing="0" w:line="259" w:lineRule="auto"/>
      <w:ind w:left="1080"/>
    </w:pPr>
    <w:rPr>
      <w:rFonts w:ascii="Arial" w:hAnsi="Arial"/>
      <w:bCs/>
      <w:szCs w:val="22"/>
    </w:rPr>
  </w:style>
  <w:style w:type="paragraph" w:customStyle="1" w:styleId="VRDNumberListLevel1">
    <w:name w:val="VRD Number List Level 1"/>
    <w:basedOn w:val="VRDBulletListLevel1"/>
    <w:qFormat/>
    <w:rsid w:val="003B40E4"/>
  </w:style>
  <w:style w:type="character" w:styleId="Mention">
    <w:name w:val="Mention"/>
    <w:basedOn w:val="DefaultParagraphFont"/>
    <w:uiPriority w:val="99"/>
    <w:unhideWhenUsed/>
    <w:rsid w:val="00583CF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83800">
      <w:bodyDiv w:val="1"/>
      <w:marLeft w:val="0"/>
      <w:marRight w:val="0"/>
      <w:marTop w:val="0"/>
      <w:marBottom w:val="0"/>
      <w:divBdr>
        <w:top w:val="none" w:sz="0" w:space="0" w:color="auto"/>
        <w:left w:val="none" w:sz="0" w:space="0" w:color="auto"/>
        <w:bottom w:val="none" w:sz="0" w:space="0" w:color="auto"/>
        <w:right w:val="none" w:sz="0" w:space="0" w:color="auto"/>
      </w:divBdr>
    </w:div>
    <w:div w:id="71851235">
      <w:bodyDiv w:val="1"/>
      <w:marLeft w:val="0"/>
      <w:marRight w:val="0"/>
      <w:marTop w:val="0"/>
      <w:marBottom w:val="0"/>
      <w:divBdr>
        <w:top w:val="none" w:sz="0" w:space="0" w:color="auto"/>
        <w:left w:val="none" w:sz="0" w:space="0" w:color="auto"/>
        <w:bottom w:val="none" w:sz="0" w:space="0" w:color="auto"/>
        <w:right w:val="none" w:sz="0" w:space="0" w:color="auto"/>
      </w:divBdr>
    </w:div>
    <w:div w:id="96944340">
      <w:bodyDiv w:val="1"/>
      <w:marLeft w:val="0"/>
      <w:marRight w:val="0"/>
      <w:marTop w:val="0"/>
      <w:marBottom w:val="0"/>
      <w:divBdr>
        <w:top w:val="none" w:sz="0" w:space="0" w:color="auto"/>
        <w:left w:val="none" w:sz="0" w:space="0" w:color="auto"/>
        <w:bottom w:val="none" w:sz="0" w:space="0" w:color="auto"/>
        <w:right w:val="none" w:sz="0" w:space="0" w:color="auto"/>
      </w:divBdr>
    </w:div>
    <w:div w:id="108203970">
      <w:bodyDiv w:val="1"/>
      <w:marLeft w:val="0"/>
      <w:marRight w:val="0"/>
      <w:marTop w:val="0"/>
      <w:marBottom w:val="0"/>
      <w:divBdr>
        <w:top w:val="none" w:sz="0" w:space="0" w:color="auto"/>
        <w:left w:val="none" w:sz="0" w:space="0" w:color="auto"/>
        <w:bottom w:val="none" w:sz="0" w:space="0" w:color="auto"/>
        <w:right w:val="none" w:sz="0" w:space="0" w:color="auto"/>
      </w:divBdr>
    </w:div>
    <w:div w:id="113327999">
      <w:bodyDiv w:val="1"/>
      <w:marLeft w:val="0"/>
      <w:marRight w:val="0"/>
      <w:marTop w:val="0"/>
      <w:marBottom w:val="0"/>
      <w:divBdr>
        <w:top w:val="none" w:sz="0" w:space="0" w:color="auto"/>
        <w:left w:val="none" w:sz="0" w:space="0" w:color="auto"/>
        <w:bottom w:val="none" w:sz="0" w:space="0" w:color="auto"/>
        <w:right w:val="none" w:sz="0" w:space="0" w:color="auto"/>
      </w:divBdr>
    </w:div>
    <w:div w:id="119493368">
      <w:bodyDiv w:val="1"/>
      <w:marLeft w:val="0"/>
      <w:marRight w:val="0"/>
      <w:marTop w:val="0"/>
      <w:marBottom w:val="0"/>
      <w:divBdr>
        <w:top w:val="none" w:sz="0" w:space="0" w:color="auto"/>
        <w:left w:val="none" w:sz="0" w:space="0" w:color="auto"/>
        <w:bottom w:val="none" w:sz="0" w:space="0" w:color="auto"/>
        <w:right w:val="none" w:sz="0" w:space="0" w:color="auto"/>
      </w:divBdr>
    </w:div>
    <w:div w:id="130564355">
      <w:bodyDiv w:val="1"/>
      <w:marLeft w:val="0"/>
      <w:marRight w:val="0"/>
      <w:marTop w:val="0"/>
      <w:marBottom w:val="0"/>
      <w:divBdr>
        <w:top w:val="none" w:sz="0" w:space="0" w:color="auto"/>
        <w:left w:val="none" w:sz="0" w:space="0" w:color="auto"/>
        <w:bottom w:val="none" w:sz="0" w:space="0" w:color="auto"/>
        <w:right w:val="none" w:sz="0" w:space="0" w:color="auto"/>
      </w:divBdr>
    </w:div>
    <w:div w:id="152306208">
      <w:bodyDiv w:val="1"/>
      <w:marLeft w:val="0"/>
      <w:marRight w:val="0"/>
      <w:marTop w:val="0"/>
      <w:marBottom w:val="0"/>
      <w:divBdr>
        <w:top w:val="none" w:sz="0" w:space="0" w:color="auto"/>
        <w:left w:val="none" w:sz="0" w:space="0" w:color="auto"/>
        <w:bottom w:val="none" w:sz="0" w:space="0" w:color="auto"/>
        <w:right w:val="none" w:sz="0" w:space="0" w:color="auto"/>
      </w:divBdr>
    </w:div>
    <w:div w:id="163403660">
      <w:bodyDiv w:val="1"/>
      <w:marLeft w:val="0"/>
      <w:marRight w:val="0"/>
      <w:marTop w:val="0"/>
      <w:marBottom w:val="0"/>
      <w:divBdr>
        <w:top w:val="none" w:sz="0" w:space="0" w:color="auto"/>
        <w:left w:val="none" w:sz="0" w:space="0" w:color="auto"/>
        <w:bottom w:val="none" w:sz="0" w:space="0" w:color="auto"/>
        <w:right w:val="none" w:sz="0" w:space="0" w:color="auto"/>
      </w:divBdr>
    </w:div>
    <w:div w:id="191572189">
      <w:bodyDiv w:val="1"/>
      <w:marLeft w:val="0"/>
      <w:marRight w:val="0"/>
      <w:marTop w:val="0"/>
      <w:marBottom w:val="0"/>
      <w:divBdr>
        <w:top w:val="none" w:sz="0" w:space="0" w:color="auto"/>
        <w:left w:val="none" w:sz="0" w:space="0" w:color="auto"/>
        <w:bottom w:val="none" w:sz="0" w:space="0" w:color="auto"/>
        <w:right w:val="none" w:sz="0" w:space="0" w:color="auto"/>
      </w:divBdr>
    </w:div>
    <w:div w:id="198250528">
      <w:bodyDiv w:val="1"/>
      <w:marLeft w:val="0"/>
      <w:marRight w:val="0"/>
      <w:marTop w:val="0"/>
      <w:marBottom w:val="0"/>
      <w:divBdr>
        <w:top w:val="none" w:sz="0" w:space="0" w:color="auto"/>
        <w:left w:val="none" w:sz="0" w:space="0" w:color="auto"/>
        <w:bottom w:val="none" w:sz="0" w:space="0" w:color="auto"/>
        <w:right w:val="none" w:sz="0" w:space="0" w:color="auto"/>
      </w:divBdr>
    </w:div>
    <w:div w:id="205144604">
      <w:bodyDiv w:val="1"/>
      <w:marLeft w:val="0"/>
      <w:marRight w:val="0"/>
      <w:marTop w:val="0"/>
      <w:marBottom w:val="0"/>
      <w:divBdr>
        <w:top w:val="none" w:sz="0" w:space="0" w:color="auto"/>
        <w:left w:val="none" w:sz="0" w:space="0" w:color="auto"/>
        <w:bottom w:val="none" w:sz="0" w:space="0" w:color="auto"/>
        <w:right w:val="none" w:sz="0" w:space="0" w:color="auto"/>
      </w:divBdr>
    </w:div>
    <w:div w:id="242296952">
      <w:bodyDiv w:val="1"/>
      <w:marLeft w:val="0"/>
      <w:marRight w:val="0"/>
      <w:marTop w:val="0"/>
      <w:marBottom w:val="0"/>
      <w:divBdr>
        <w:top w:val="none" w:sz="0" w:space="0" w:color="auto"/>
        <w:left w:val="none" w:sz="0" w:space="0" w:color="auto"/>
        <w:bottom w:val="none" w:sz="0" w:space="0" w:color="auto"/>
        <w:right w:val="none" w:sz="0" w:space="0" w:color="auto"/>
      </w:divBdr>
    </w:div>
    <w:div w:id="274410045">
      <w:bodyDiv w:val="1"/>
      <w:marLeft w:val="0"/>
      <w:marRight w:val="0"/>
      <w:marTop w:val="0"/>
      <w:marBottom w:val="0"/>
      <w:divBdr>
        <w:top w:val="none" w:sz="0" w:space="0" w:color="auto"/>
        <w:left w:val="none" w:sz="0" w:space="0" w:color="auto"/>
        <w:bottom w:val="none" w:sz="0" w:space="0" w:color="auto"/>
        <w:right w:val="none" w:sz="0" w:space="0" w:color="auto"/>
      </w:divBdr>
    </w:div>
    <w:div w:id="306208661">
      <w:bodyDiv w:val="1"/>
      <w:marLeft w:val="0"/>
      <w:marRight w:val="0"/>
      <w:marTop w:val="0"/>
      <w:marBottom w:val="0"/>
      <w:divBdr>
        <w:top w:val="none" w:sz="0" w:space="0" w:color="auto"/>
        <w:left w:val="none" w:sz="0" w:space="0" w:color="auto"/>
        <w:bottom w:val="none" w:sz="0" w:space="0" w:color="auto"/>
        <w:right w:val="none" w:sz="0" w:space="0" w:color="auto"/>
      </w:divBdr>
    </w:div>
    <w:div w:id="313922685">
      <w:bodyDiv w:val="1"/>
      <w:marLeft w:val="0"/>
      <w:marRight w:val="0"/>
      <w:marTop w:val="0"/>
      <w:marBottom w:val="0"/>
      <w:divBdr>
        <w:top w:val="none" w:sz="0" w:space="0" w:color="auto"/>
        <w:left w:val="none" w:sz="0" w:space="0" w:color="auto"/>
        <w:bottom w:val="none" w:sz="0" w:space="0" w:color="auto"/>
        <w:right w:val="none" w:sz="0" w:space="0" w:color="auto"/>
      </w:divBdr>
    </w:div>
    <w:div w:id="338238727">
      <w:bodyDiv w:val="1"/>
      <w:marLeft w:val="0"/>
      <w:marRight w:val="0"/>
      <w:marTop w:val="0"/>
      <w:marBottom w:val="0"/>
      <w:divBdr>
        <w:top w:val="none" w:sz="0" w:space="0" w:color="auto"/>
        <w:left w:val="none" w:sz="0" w:space="0" w:color="auto"/>
        <w:bottom w:val="none" w:sz="0" w:space="0" w:color="auto"/>
        <w:right w:val="none" w:sz="0" w:space="0" w:color="auto"/>
      </w:divBdr>
    </w:div>
    <w:div w:id="341396400">
      <w:bodyDiv w:val="1"/>
      <w:marLeft w:val="0"/>
      <w:marRight w:val="0"/>
      <w:marTop w:val="0"/>
      <w:marBottom w:val="0"/>
      <w:divBdr>
        <w:top w:val="none" w:sz="0" w:space="0" w:color="auto"/>
        <w:left w:val="none" w:sz="0" w:space="0" w:color="auto"/>
        <w:bottom w:val="none" w:sz="0" w:space="0" w:color="auto"/>
        <w:right w:val="none" w:sz="0" w:space="0" w:color="auto"/>
      </w:divBdr>
    </w:div>
    <w:div w:id="350188330">
      <w:bodyDiv w:val="1"/>
      <w:marLeft w:val="0"/>
      <w:marRight w:val="0"/>
      <w:marTop w:val="0"/>
      <w:marBottom w:val="0"/>
      <w:divBdr>
        <w:top w:val="none" w:sz="0" w:space="0" w:color="auto"/>
        <w:left w:val="none" w:sz="0" w:space="0" w:color="auto"/>
        <w:bottom w:val="none" w:sz="0" w:space="0" w:color="auto"/>
        <w:right w:val="none" w:sz="0" w:space="0" w:color="auto"/>
      </w:divBdr>
    </w:div>
    <w:div w:id="355549308">
      <w:bodyDiv w:val="1"/>
      <w:marLeft w:val="0"/>
      <w:marRight w:val="0"/>
      <w:marTop w:val="0"/>
      <w:marBottom w:val="0"/>
      <w:divBdr>
        <w:top w:val="none" w:sz="0" w:space="0" w:color="auto"/>
        <w:left w:val="none" w:sz="0" w:space="0" w:color="auto"/>
        <w:bottom w:val="none" w:sz="0" w:space="0" w:color="auto"/>
        <w:right w:val="none" w:sz="0" w:space="0" w:color="auto"/>
      </w:divBdr>
    </w:div>
    <w:div w:id="381445028">
      <w:bodyDiv w:val="1"/>
      <w:marLeft w:val="0"/>
      <w:marRight w:val="0"/>
      <w:marTop w:val="0"/>
      <w:marBottom w:val="0"/>
      <w:divBdr>
        <w:top w:val="none" w:sz="0" w:space="0" w:color="auto"/>
        <w:left w:val="none" w:sz="0" w:space="0" w:color="auto"/>
        <w:bottom w:val="none" w:sz="0" w:space="0" w:color="auto"/>
        <w:right w:val="none" w:sz="0" w:space="0" w:color="auto"/>
      </w:divBdr>
    </w:div>
    <w:div w:id="400249741">
      <w:bodyDiv w:val="1"/>
      <w:marLeft w:val="0"/>
      <w:marRight w:val="0"/>
      <w:marTop w:val="0"/>
      <w:marBottom w:val="0"/>
      <w:divBdr>
        <w:top w:val="none" w:sz="0" w:space="0" w:color="auto"/>
        <w:left w:val="none" w:sz="0" w:space="0" w:color="auto"/>
        <w:bottom w:val="none" w:sz="0" w:space="0" w:color="auto"/>
        <w:right w:val="none" w:sz="0" w:space="0" w:color="auto"/>
      </w:divBdr>
    </w:div>
    <w:div w:id="403455260">
      <w:bodyDiv w:val="1"/>
      <w:marLeft w:val="0"/>
      <w:marRight w:val="0"/>
      <w:marTop w:val="0"/>
      <w:marBottom w:val="0"/>
      <w:divBdr>
        <w:top w:val="none" w:sz="0" w:space="0" w:color="auto"/>
        <w:left w:val="none" w:sz="0" w:space="0" w:color="auto"/>
        <w:bottom w:val="none" w:sz="0" w:space="0" w:color="auto"/>
        <w:right w:val="none" w:sz="0" w:space="0" w:color="auto"/>
      </w:divBdr>
    </w:div>
    <w:div w:id="415060329">
      <w:bodyDiv w:val="1"/>
      <w:marLeft w:val="0"/>
      <w:marRight w:val="0"/>
      <w:marTop w:val="0"/>
      <w:marBottom w:val="0"/>
      <w:divBdr>
        <w:top w:val="none" w:sz="0" w:space="0" w:color="auto"/>
        <w:left w:val="none" w:sz="0" w:space="0" w:color="auto"/>
        <w:bottom w:val="none" w:sz="0" w:space="0" w:color="auto"/>
        <w:right w:val="none" w:sz="0" w:space="0" w:color="auto"/>
      </w:divBdr>
    </w:div>
    <w:div w:id="416442455">
      <w:bodyDiv w:val="1"/>
      <w:marLeft w:val="0"/>
      <w:marRight w:val="0"/>
      <w:marTop w:val="0"/>
      <w:marBottom w:val="0"/>
      <w:divBdr>
        <w:top w:val="none" w:sz="0" w:space="0" w:color="auto"/>
        <w:left w:val="none" w:sz="0" w:space="0" w:color="auto"/>
        <w:bottom w:val="none" w:sz="0" w:space="0" w:color="auto"/>
        <w:right w:val="none" w:sz="0" w:space="0" w:color="auto"/>
      </w:divBdr>
    </w:div>
    <w:div w:id="423570403">
      <w:bodyDiv w:val="1"/>
      <w:marLeft w:val="0"/>
      <w:marRight w:val="0"/>
      <w:marTop w:val="0"/>
      <w:marBottom w:val="0"/>
      <w:divBdr>
        <w:top w:val="none" w:sz="0" w:space="0" w:color="auto"/>
        <w:left w:val="none" w:sz="0" w:space="0" w:color="auto"/>
        <w:bottom w:val="none" w:sz="0" w:space="0" w:color="auto"/>
        <w:right w:val="none" w:sz="0" w:space="0" w:color="auto"/>
      </w:divBdr>
    </w:div>
    <w:div w:id="443572979">
      <w:bodyDiv w:val="1"/>
      <w:marLeft w:val="0"/>
      <w:marRight w:val="0"/>
      <w:marTop w:val="0"/>
      <w:marBottom w:val="0"/>
      <w:divBdr>
        <w:top w:val="none" w:sz="0" w:space="0" w:color="auto"/>
        <w:left w:val="none" w:sz="0" w:space="0" w:color="auto"/>
        <w:bottom w:val="none" w:sz="0" w:space="0" w:color="auto"/>
        <w:right w:val="none" w:sz="0" w:space="0" w:color="auto"/>
      </w:divBdr>
    </w:div>
    <w:div w:id="445471248">
      <w:bodyDiv w:val="1"/>
      <w:marLeft w:val="0"/>
      <w:marRight w:val="0"/>
      <w:marTop w:val="0"/>
      <w:marBottom w:val="0"/>
      <w:divBdr>
        <w:top w:val="none" w:sz="0" w:space="0" w:color="auto"/>
        <w:left w:val="none" w:sz="0" w:space="0" w:color="auto"/>
        <w:bottom w:val="none" w:sz="0" w:space="0" w:color="auto"/>
        <w:right w:val="none" w:sz="0" w:space="0" w:color="auto"/>
      </w:divBdr>
    </w:div>
    <w:div w:id="449053571">
      <w:bodyDiv w:val="1"/>
      <w:marLeft w:val="0"/>
      <w:marRight w:val="0"/>
      <w:marTop w:val="0"/>
      <w:marBottom w:val="0"/>
      <w:divBdr>
        <w:top w:val="none" w:sz="0" w:space="0" w:color="auto"/>
        <w:left w:val="none" w:sz="0" w:space="0" w:color="auto"/>
        <w:bottom w:val="none" w:sz="0" w:space="0" w:color="auto"/>
        <w:right w:val="none" w:sz="0" w:space="0" w:color="auto"/>
      </w:divBdr>
    </w:div>
    <w:div w:id="454837625">
      <w:bodyDiv w:val="1"/>
      <w:marLeft w:val="0"/>
      <w:marRight w:val="0"/>
      <w:marTop w:val="0"/>
      <w:marBottom w:val="0"/>
      <w:divBdr>
        <w:top w:val="none" w:sz="0" w:space="0" w:color="auto"/>
        <w:left w:val="none" w:sz="0" w:space="0" w:color="auto"/>
        <w:bottom w:val="none" w:sz="0" w:space="0" w:color="auto"/>
        <w:right w:val="none" w:sz="0" w:space="0" w:color="auto"/>
      </w:divBdr>
    </w:div>
    <w:div w:id="459150559">
      <w:bodyDiv w:val="1"/>
      <w:marLeft w:val="0"/>
      <w:marRight w:val="0"/>
      <w:marTop w:val="0"/>
      <w:marBottom w:val="0"/>
      <w:divBdr>
        <w:top w:val="none" w:sz="0" w:space="0" w:color="auto"/>
        <w:left w:val="none" w:sz="0" w:space="0" w:color="auto"/>
        <w:bottom w:val="none" w:sz="0" w:space="0" w:color="auto"/>
        <w:right w:val="none" w:sz="0" w:space="0" w:color="auto"/>
      </w:divBdr>
    </w:div>
    <w:div w:id="488447142">
      <w:bodyDiv w:val="1"/>
      <w:marLeft w:val="0"/>
      <w:marRight w:val="0"/>
      <w:marTop w:val="0"/>
      <w:marBottom w:val="0"/>
      <w:divBdr>
        <w:top w:val="none" w:sz="0" w:space="0" w:color="auto"/>
        <w:left w:val="none" w:sz="0" w:space="0" w:color="auto"/>
        <w:bottom w:val="none" w:sz="0" w:space="0" w:color="auto"/>
        <w:right w:val="none" w:sz="0" w:space="0" w:color="auto"/>
      </w:divBdr>
    </w:div>
    <w:div w:id="488447727">
      <w:bodyDiv w:val="1"/>
      <w:marLeft w:val="0"/>
      <w:marRight w:val="0"/>
      <w:marTop w:val="0"/>
      <w:marBottom w:val="0"/>
      <w:divBdr>
        <w:top w:val="none" w:sz="0" w:space="0" w:color="auto"/>
        <w:left w:val="none" w:sz="0" w:space="0" w:color="auto"/>
        <w:bottom w:val="none" w:sz="0" w:space="0" w:color="auto"/>
        <w:right w:val="none" w:sz="0" w:space="0" w:color="auto"/>
      </w:divBdr>
    </w:div>
    <w:div w:id="503788450">
      <w:bodyDiv w:val="1"/>
      <w:marLeft w:val="0"/>
      <w:marRight w:val="0"/>
      <w:marTop w:val="0"/>
      <w:marBottom w:val="0"/>
      <w:divBdr>
        <w:top w:val="none" w:sz="0" w:space="0" w:color="auto"/>
        <w:left w:val="none" w:sz="0" w:space="0" w:color="auto"/>
        <w:bottom w:val="none" w:sz="0" w:space="0" w:color="auto"/>
        <w:right w:val="none" w:sz="0" w:space="0" w:color="auto"/>
      </w:divBdr>
    </w:div>
    <w:div w:id="505480704">
      <w:bodyDiv w:val="1"/>
      <w:marLeft w:val="0"/>
      <w:marRight w:val="0"/>
      <w:marTop w:val="0"/>
      <w:marBottom w:val="0"/>
      <w:divBdr>
        <w:top w:val="none" w:sz="0" w:space="0" w:color="auto"/>
        <w:left w:val="none" w:sz="0" w:space="0" w:color="auto"/>
        <w:bottom w:val="none" w:sz="0" w:space="0" w:color="auto"/>
        <w:right w:val="none" w:sz="0" w:space="0" w:color="auto"/>
      </w:divBdr>
    </w:div>
    <w:div w:id="507331740">
      <w:bodyDiv w:val="1"/>
      <w:marLeft w:val="0"/>
      <w:marRight w:val="0"/>
      <w:marTop w:val="0"/>
      <w:marBottom w:val="0"/>
      <w:divBdr>
        <w:top w:val="none" w:sz="0" w:space="0" w:color="auto"/>
        <w:left w:val="none" w:sz="0" w:space="0" w:color="auto"/>
        <w:bottom w:val="none" w:sz="0" w:space="0" w:color="auto"/>
        <w:right w:val="none" w:sz="0" w:space="0" w:color="auto"/>
      </w:divBdr>
    </w:div>
    <w:div w:id="514730080">
      <w:bodyDiv w:val="1"/>
      <w:marLeft w:val="0"/>
      <w:marRight w:val="0"/>
      <w:marTop w:val="0"/>
      <w:marBottom w:val="0"/>
      <w:divBdr>
        <w:top w:val="none" w:sz="0" w:space="0" w:color="auto"/>
        <w:left w:val="none" w:sz="0" w:space="0" w:color="auto"/>
        <w:bottom w:val="none" w:sz="0" w:space="0" w:color="auto"/>
        <w:right w:val="none" w:sz="0" w:space="0" w:color="auto"/>
      </w:divBdr>
    </w:div>
    <w:div w:id="517161451">
      <w:bodyDiv w:val="1"/>
      <w:marLeft w:val="0"/>
      <w:marRight w:val="0"/>
      <w:marTop w:val="0"/>
      <w:marBottom w:val="0"/>
      <w:divBdr>
        <w:top w:val="none" w:sz="0" w:space="0" w:color="auto"/>
        <w:left w:val="none" w:sz="0" w:space="0" w:color="auto"/>
        <w:bottom w:val="none" w:sz="0" w:space="0" w:color="auto"/>
        <w:right w:val="none" w:sz="0" w:space="0" w:color="auto"/>
      </w:divBdr>
    </w:div>
    <w:div w:id="520705998">
      <w:bodyDiv w:val="1"/>
      <w:marLeft w:val="0"/>
      <w:marRight w:val="0"/>
      <w:marTop w:val="0"/>
      <w:marBottom w:val="0"/>
      <w:divBdr>
        <w:top w:val="none" w:sz="0" w:space="0" w:color="auto"/>
        <w:left w:val="none" w:sz="0" w:space="0" w:color="auto"/>
        <w:bottom w:val="none" w:sz="0" w:space="0" w:color="auto"/>
        <w:right w:val="none" w:sz="0" w:space="0" w:color="auto"/>
      </w:divBdr>
    </w:div>
    <w:div w:id="533738470">
      <w:bodyDiv w:val="1"/>
      <w:marLeft w:val="0"/>
      <w:marRight w:val="0"/>
      <w:marTop w:val="0"/>
      <w:marBottom w:val="0"/>
      <w:divBdr>
        <w:top w:val="none" w:sz="0" w:space="0" w:color="auto"/>
        <w:left w:val="none" w:sz="0" w:space="0" w:color="auto"/>
        <w:bottom w:val="none" w:sz="0" w:space="0" w:color="auto"/>
        <w:right w:val="none" w:sz="0" w:space="0" w:color="auto"/>
      </w:divBdr>
    </w:div>
    <w:div w:id="545220900">
      <w:bodyDiv w:val="1"/>
      <w:marLeft w:val="0"/>
      <w:marRight w:val="0"/>
      <w:marTop w:val="0"/>
      <w:marBottom w:val="0"/>
      <w:divBdr>
        <w:top w:val="none" w:sz="0" w:space="0" w:color="auto"/>
        <w:left w:val="none" w:sz="0" w:space="0" w:color="auto"/>
        <w:bottom w:val="none" w:sz="0" w:space="0" w:color="auto"/>
        <w:right w:val="none" w:sz="0" w:space="0" w:color="auto"/>
      </w:divBdr>
    </w:div>
    <w:div w:id="554584715">
      <w:bodyDiv w:val="1"/>
      <w:marLeft w:val="0"/>
      <w:marRight w:val="0"/>
      <w:marTop w:val="0"/>
      <w:marBottom w:val="0"/>
      <w:divBdr>
        <w:top w:val="none" w:sz="0" w:space="0" w:color="auto"/>
        <w:left w:val="none" w:sz="0" w:space="0" w:color="auto"/>
        <w:bottom w:val="none" w:sz="0" w:space="0" w:color="auto"/>
        <w:right w:val="none" w:sz="0" w:space="0" w:color="auto"/>
      </w:divBdr>
    </w:div>
    <w:div w:id="557473329">
      <w:bodyDiv w:val="1"/>
      <w:marLeft w:val="0"/>
      <w:marRight w:val="0"/>
      <w:marTop w:val="0"/>
      <w:marBottom w:val="0"/>
      <w:divBdr>
        <w:top w:val="none" w:sz="0" w:space="0" w:color="auto"/>
        <w:left w:val="none" w:sz="0" w:space="0" w:color="auto"/>
        <w:bottom w:val="none" w:sz="0" w:space="0" w:color="auto"/>
        <w:right w:val="none" w:sz="0" w:space="0" w:color="auto"/>
      </w:divBdr>
    </w:div>
    <w:div w:id="580455958">
      <w:bodyDiv w:val="1"/>
      <w:marLeft w:val="0"/>
      <w:marRight w:val="0"/>
      <w:marTop w:val="0"/>
      <w:marBottom w:val="0"/>
      <w:divBdr>
        <w:top w:val="none" w:sz="0" w:space="0" w:color="auto"/>
        <w:left w:val="none" w:sz="0" w:space="0" w:color="auto"/>
        <w:bottom w:val="none" w:sz="0" w:space="0" w:color="auto"/>
        <w:right w:val="none" w:sz="0" w:space="0" w:color="auto"/>
      </w:divBdr>
    </w:div>
    <w:div w:id="595358304">
      <w:bodyDiv w:val="1"/>
      <w:marLeft w:val="0"/>
      <w:marRight w:val="0"/>
      <w:marTop w:val="0"/>
      <w:marBottom w:val="0"/>
      <w:divBdr>
        <w:top w:val="none" w:sz="0" w:space="0" w:color="auto"/>
        <w:left w:val="none" w:sz="0" w:space="0" w:color="auto"/>
        <w:bottom w:val="none" w:sz="0" w:space="0" w:color="auto"/>
        <w:right w:val="none" w:sz="0" w:space="0" w:color="auto"/>
      </w:divBdr>
    </w:div>
    <w:div w:id="633489505">
      <w:bodyDiv w:val="1"/>
      <w:marLeft w:val="0"/>
      <w:marRight w:val="0"/>
      <w:marTop w:val="0"/>
      <w:marBottom w:val="0"/>
      <w:divBdr>
        <w:top w:val="none" w:sz="0" w:space="0" w:color="auto"/>
        <w:left w:val="none" w:sz="0" w:space="0" w:color="auto"/>
        <w:bottom w:val="none" w:sz="0" w:space="0" w:color="auto"/>
        <w:right w:val="none" w:sz="0" w:space="0" w:color="auto"/>
      </w:divBdr>
    </w:div>
    <w:div w:id="648444637">
      <w:bodyDiv w:val="1"/>
      <w:marLeft w:val="0"/>
      <w:marRight w:val="0"/>
      <w:marTop w:val="0"/>
      <w:marBottom w:val="0"/>
      <w:divBdr>
        <w:top w:val="none" w:sz="0" w:space="0" w:color="auto"/>
        <w:left w:val="none" w:sz="0" w:space="0" w:color="auto"/>
        <w:bottom w:val="none" w:sz="0" w:space="0" w:color="auto"/>
        <w:right w:val="none" w:sz="0" w:space="0" w:color="auto"/>
      </w:divBdr>
    </w:div>
    <w:div w:id="687028589">
      <w:bodyDiv w:val="1"/>
      <w:marLeft w:val="0"/>
      <w:marRight w:val="0"/>
      <w:marTop w:val="0"/>
      <w:marBottom w:val="0"/>
      <w:divBdr>
        <w:top w:val="none" w:sz="0" w:space="0" w:color="auto"/>
        <w:left w:val="none" w:sz="0" w:space="0" w:color="auto"/>
        <w:bottom w:val="none" w:sz="0" w:space="0" w:color="auto"/>
        <w:right w:val="none" w:sz="0" w:space="0" w:color="auto"/>
      </w:divBdr>
    </w:div>
    <w:div w:id="690036610">
      <w:bodyDiv w:val="1"/>
      <w:marLeft w:val="0"/>
      <w:marRight w:val="0"/>
      <w:marTop w:val="0"/>
      <w:marBottom w:val="0"/>
      <w:divBdr>
        <w:top w:val="none" w:sz="0" w:space="0" w:color="auto"/>
        <w:left w:val="none" w:sz="0" w:space="0" w:color="auto"/>
        <w:bottom w:val="none" w:sz="0" w:space="0" w:color="auto"/>
        <w:right w:val="none" w:sz="0" w:space="0" w:color="auto"/>
      </w:divBdr>
    </w:div>
    <w:div w:id="692146618">
      <w:bodyDiv w:val="1"/>
      <w:marLeft w:val="0"/>
      <w:marRight w:val="0"/>
      <w:marTop w:val="0"/>
      <w:marBottom w:val="0"/>
      <w:divBdr>
        <w:top w:val="none" w:sz="0" w:space="0" w:color="auto"/>
        <w:left w:val="none" w:sz="0" w:space="0" w:color="auto"/>
        <w:bottom w:val="none" w:sz="0" w:space="0" w:color="auto"/>
        <w:right w:val="none" w:sz="0" w:space="0" w:color="auto"/>
      </w:divBdr>
    </w:div>
    <w:div w:id="705254738">
      <w:bodyDiv w:val="1"/>
      <w:marLeft w:val="0"/>
      <w:marRight w:val="0"/>
      <w:marTop w:val="0"/>
      <w:marBottom w:val="0"/>
      <w:divBdr>
        <w:top w:val="none" w:sz="0" w:space="0" w:color="auto"/>
        <w:left w:val="none" w:sz="0" w:space="0" w:color="auto"/>
        <w:bottom w:val="none" w:sz="0" w:space="0" w:color="auto"/>
        <w:right w:val="none" w:sz="0" w:space="0" w:color="auto"/>
      </w:divBdr>
    </w:div>
    <w:div w:id="712728623">
      <w:bodyDiv w:val="1"/>
      <w:marLeft w:val="0"/>
      <w:marRight w:val="0"/>
      <w:marTop w:val="0"/>
      <w:marBottom w:val="0"/>
      <w:divBdr>
        <w:top w:val="none" w:sz="0" w:space="0" w:color="auto"/>
        <w:left w:val="none" w:sz="0" w:space="0" w:color="auto"/>
        <w:bottom w:val="none" w:sz="0" w:space="0" w:color="auto"/>
        <w:right w:val="none" w:sz="0" w:space="0" w:color="auto"/>
      </w:divBdr>
    </w:div>
    <w:div w:id="744186452">
      <w:bodyDiv w:val="1"/>
      <w:marLeft w:val="0"/>
      <w:marRight w:val="0"/>
      <w:marTop w:val="0"/>
      <w:marBottom w:val="0"/>
      <w:divBdr>
        <w:top w:val="none" w:sz="0" w:space="0" w:color="auto"/>
        <w:left w:val="none" w:sz="0" w:space="0" w:color="auto"/>
        <w:bottom w:val="none" w:sz="0" w:space="0" w:color="auto"/>
        <w:right w:val="none" w:sz="0" w:space="0" w:color="auto"/>
      </w:divBdr>
    </w:div>
    <w:div w:id="757481583">
      <w:bodyDiv w:val="1"/>
      <w:marLeft w:val="0"/>
      <w:marRight w:val="0"/>
      <w:marTop w:val="0"/>
      <w:marBottom w:val="0"/>
      <w:divBdr>
        <w:top w:val="none" w:sz="0" w:space="0" w:color="auto"/>
        <w:left w:val="none" w:sz="0" w:space="0" w:color="auto"/>
        <w:bottom w:val="none" w:sz="0" w:space="0" w:color="auto"/>
        <w:right w:val="none" w:sz="0" w:space="0" w:color="auto"/>
      </w:divBdr>
    </w:div>
    <w:div w:id="768307693">
      <w:bodyDiv w:val="1"/>
      <w:marLeft w:val="0"/>
      <w:marRight w:val="0"/>
      <w:marTop w:val="0"/>
      <w:marBottom w:val="0"/>
      <w:divBdr>
        <w:top w:val="none" w:sz="0" w:space="0" w:color="auto"/>
        <w:left w:val="none" w:sz="0" w:space="0" w:color="auto"/>
        <w:bottom w:val="none" w:sz="0" w:space="0" w:color="auto"/>
        <w:right w:val="none" w:sz="0" w:space="0" w:color="auto"/>
      </w:divBdr>
    </w:div>
    <w:div w:id="769159439">
      <w:bodyDiv w:val="1"/>
      <w:marLeft w:val="0"/>
      <w:marRight w:val="0"/>
      <w:marTop w:val="0"/>
      <w:marBottom w:val="0"/>
      <w:divBdr>
        <w:top w:val="none" w:sz="0" w:space="0" w:color="auto"/>
        <w:left w:val="none" w:sz="0" w:space="0" w:color="auto"/>
        <w:bottom w:val="none" w:sz="0" w:space="0" w:color="auto"/>
        <w:right w:val="none" w:sz="0" w:space="0" w:color="auto"/>
      </w:divBdr>
    </w:div>
    <w:div w:id="771752315">
      <w:bodyDiv w:val="1"/>
      <w:marLeft w:val="0"/>
      <w:marRight w:val="0"/>
      <w:marTop w:val="0"/>
      <w:marBottom w:val="0"/>
      <w:divBdr>
        <w:top w:val="none" w:sz="0" w:space="0" w:color="auto"/>
        <w:left w:val="none" w:sz="0" w:space="0" w:color="auto"/>
        <w:bottom w:val="none" w:sz="0" w:space="0" w:color="auto"/>
        <w:right w:val="none" w:sz="0" w:space="0" w:color="auto"/>
      </w:divBdr>
    </w:div>
    <w:div w:id="793324980">
      <w:bodyDiv w:val="1"/>
      <w:marLeft w:val="0"/>
      <w:marRight w:val="0"/>
      <w:marTop w:val="0"/>
      <w:marBottom w:val="0"/>
      <w:divBdr>
        <w:top w:val="none" w:sz="0" w:space="0" w:color="auto"/>
        <w:left w:val="none" w:sz="0" w:space="0" w:color="auto"/>
        <w:bottom w:val="none" w:sz="0" w:space="0" w:color="auto"/>
        <w:right w:val="none" w:sz="0" w:space="0" w:color="auto"/>
      </w:divBdr>
    </w:div>
    <w:div w:id="803428374">
      <w:bodyDiv w:val="1"/>
      <w:marLeft w:val="0"/>
      <w:marRight w:val="0"/>
      <w:marTop w:val="0"/>
      <w:marBottom w:val="0"/>
      <w:divBdr>
        <w:top w:val="none" w:sz="0" w:space="0" w:color="auto"/>
        <w:left w:val="none" w:sz="0" w:space="0" w:color="auto"/>
        <w:bottom w:val="none" w:sz="0" w:space="0" w:color="auto"/>
        <w:right w:val="none" w:sz="0" w:space="0" w:color="auto"/>
      </w:divBdr>
    </w:div>
    <w:div w:id="805389648">
      <w:bodyDiv w:val="1"/>
      <w:marLeft w:val="0"/>
      <w:marRight w:val="0"/>
      <w:marTop w:val="0"/>
      <w:marBottom w:val="0"/>
      <w:divBdr>
        <w:top w:val="none" w:sz="0" w:space="0" w:color="auto"/>
        <w:left w:val="none" w:sz="0" w:space="0" w:color="auto"/>
        <w:bottom w:val="none" w:sz="0" w:space="0" w:color="auto"/>
        <w:right w:val="none" w:sz="0" w:space="0" w:color="auto"/>
      </w:divBdr>
    </w:div>
    <w:div w:id="828642420">
      <w:bodyDiv w:val="1"/>
      <w:marLeft w:val="0"/>
      <w:marRight w:val="0"/>
      <w:marTop w:val="0"/>
      <w:marBottom w:val="0"/>
      <w:divBdr>
        <w:top w:val="none" w:sz="0" w:space="0" w:color="auto"/>
        <w:left w:val="none" w:sz="0" w:space="0" w:color="auto"/>
        <w:bottom w:val="none" w:sz="0" w:space="0" w:color="auto"/>
        <w:right w:val="none" w:sz="0" w:space="0" w:color="auto"/>
      </w:divBdr>
    </w:div>
    <w:div w:id="830564254">
      <w:bodyDiv w:val="1"/>
      <w:marLeft w:val="0"/>
      <w:marRight w:val="0"/>
      <w:marTop w:val="0"/>
      <w:marBottom w:val="0"/>
      <w:divBdr>
        <w:top w:val="none" w:sz="0" w:space="0" w:color="auto"/>
        <w:left w:val="none" w:sz="0" w:space="0" w:color="auto"/>
        <w:bottom w:val="none" w:sz="0" w:space="0" w:color="auto"/>
        <w:right w:val="none" w:sz="0" w:space="0" w:color="auto"/>
      </w:divBdr>
    </w:div>
    <w:div w:id="844907029">
      <w:bodyDiv w:val="1"/>
      <w:marLeft w:val="0"/>
      <w:marRight w:val="0"/>
      <w:marTop w:val="0"/>
      <w:marBottom w:val="0"/>
      <w:divBdr>
        <w:top w:val="none" w:sz="0" w:space="0" w:color="auto"/>
        <w:left w:val="none" w:sz="0" w:space="0" w:color="auto"/>
        <w:bottom w:val="none" w:sz="0" w:space="0" w:color="auto"/>
        <w:right w:val="none" w:sz="0" w:space="0" w:color="auto"/>
      </w:divBdr>
    </w:div>
    <w:div w:id="863634740">
      <w:bodyDiv w:val="1"/>
      <w:marLeft w:val="0"/>
      <w:marRight w:val="0"/>
      <w:marTop w:val="0"/>
      <w:marBottom w:val="0"/>
      <w:divBdr>
        <w:top w:val="none" w:sz="0" w:space="0" w:color="auto"/>
        <w:left w:val="none" w:sz="0" w:space="0" w:color="auto"/>
        <w:bottom w:val="none" w:sz="0" w:space="0" w:color="auto"/>
        <w:right w:val="none" w:sz="0" w:space="0" w:color="auto"/>
      </w:divBdr>
    </w:div>
    <w:div w:id="865873778">
      <w:bodyDiv w:val="1"/>
      <w:marLeft w:val="0"/>
      <w:marRight w:val="0"/>
      <w:marTop w:val="0"/>
      <w:marBottom w:val="0"/>
      <w:divBdr>
        <w:top w:val="none" w:sz="0" w:space="0" w:color="auto"/>
        <w:left w:val="none" w:sz="0" w:space="0" w:color="auto"/>
        <w:bottom w:val="none" w:sz="0" w:space="0" w:color="auto"/>
        <w:right w:val="none" w:sz="0" w:space="0" w:color="auto"/>
      </w:divBdr>
    </w:div>
    <w:div w:id="880895179">
      <w:bodyDiv w:val="1"/>
      <w:marLeft w:val="0"/>
      <w:marRight w:val="0"/>
      <w:marTop w:val="0"/>
      <w:marBottom w:val="0"/>
      <w:divBdr>
        <w:top w:val="none" w:sz="0" w:space="0" w:color="auto"/>
        <w:left w:val="none" w:sz="0" w:space="0" w:color="auto"/>
        <w:bottom w:val="none" w:sz="0" w:space="0" w:color="auto"/>
        <w:right w:val="none" w:sz="0" w:space="0" w:color="auto"/>
      </w:divBdr>
    </w:div>
    <w:div w:id="881946150">
      <w:bodyDiv w:val="1"/>
      <w:marLeft w:val="0"/>
      <w:marRight w:val="0"/>
      <w:marTop w:val="0"/>
      <w:marBottom w:val="0"/>
      <w:divBdr>
        <w:top w:val="none" w:sz="0" w:space="0" w:color="auto"/>
        <w:left w:val="none" w:sz="0" w:space="0" w:color="auto"/>
        <w:bottom w:val="none" w:sz="0" w:space="0" w:color="auto"/>
        <w:right w:val="none" w:sz="0" w:space="0" w:color="auto"/>
      </w:divBdr>
    </w:div>
    <w:div w:id="886794055">
      <w:bodyDiv w:val="1"/>
      <w:marLeft w:val="0"/>
      <w:marRight w:val="0"/>
      <w:marTop w:val="0"/>
      <w:marBottom w:val="0"/>
      <w:divBdr>
        <w:top w:val="none" w:sz="0" w:space="0" w:color="auto"/>
        <w:left w:val="none" w:sz="0" w:space="0" w:color="auto"/>
        <w:bottom w:val="none" w:sz="0" w:space="0" w:color="auto"/>
        <w:right w:val="none" w:sz="0" w:space="0" w:color="auto"/>
      </w:divBdr>
    </w:div>
    <w:div w:id="899485672">
      <w:bodyDiv w:val="1"/>
      <w:marLeft w:val="0"/>
      <w:marRight w:val="0"/>
      <w:marTop w:val="0"/>
      <w:marBottom w:val="0"/>
      <w:divBdr>
        <w:top w:val="none" w:sz="0" w:space="0" w:color="auto"/>
        <w:left w:val="none" w:sz="0" w:space="0" w:color="auto"/>
        <w:bottom w:val="none" w:sz="0" w:space="0" w:color="auto"/>
        <w:right w:val="none" w:sz="0" w:space="0" w:color="auto"/>
      </w:divBdr>
    </w:div>
    <w:div w:id="904610168">
      <w:bodyDiv w:val="1"/>
      <w:marLeft w:val="0"/>
      <w:marRight w:val="0"/>
      <w:marTop w:val="0"/>
      <w:marBottom w:val="0"/>
      <w:divBdr>
        <w:top w:val="none" w:sz="0" w:space="0" w:color="auto"/>
        <w:left w:val="none" w:sz="0" w:space="0" w:color="auto"/>
        <w:bottom w:val="none" w:sz="0" w:space="0" w:color="auto"/>
        <w:right w:val="none" w:sz="0" w:space="0" w:color="auto"/>
      </w:divBdr>
    </w:div>
    <w:div w:id="913315313">
      <w:bodyDiv w:val="1"/>
      <w:marLeft w:val="0"/>
      <w:marRight w:val="0"/>
      <w:marTop w:val="0"/>
      <w:marBottom w:val="0"/>
      <w:divBdr>
        <w:top w:val="none" w:sz="0" w:space="0" w:color="auto"/>
        <w:left w:val="none" w:sz="0" w:space="0" w:color="auto"/>
        <w:bottom w:val="none" w:sz="0" w:space="0" w:color="auto"/>
        <w:right w:val="none" w:sz="0" w:space="0" w:color="auto"/>
      </w:divBdr>
    </w:div>
    <w:div w:id="914970092">
      <w:bodyDiv w:val="1"/>
      <w:marLeft w:val="0"/>
      <w:marRight w:val="0"/>
      <w:marTop w:val="0"/>
      <w:marBottom w:val="0"/>
      <w:divBdr>
        <w:top w:val="none" w:sz="0" w:space="0" w:color="auto"/>
        <w:left w:val="none" w:sz="0" w:space="0" w:color="auto"/>
        <w:bottom w:val="none" w:sz="0" w:space="0" w:color="auto"/>
        <w:right w:val="none" w:sz="0" w:space="0" w:color="auto"/>
      </w:divBdr>
    </w:div>
    <w:div w:id="916480781">
      <w:bodyDiv w:val="1"/>
      <w:marLeft w:val="0"/>
      <w:marRight w:val="0"/>
      <w:marTop w:val="0"/>
      <w:marBottom w:val="0"/>
      <w:divBdr>
        <w:top w:val="none" w:sz="0" w:space="0" w:color="auto"/>
        <w:left w:val="none" w:sz="0" w:space="0" w:color="auto"/>
        <w:bottom w:val="none" w:sz="0" w:space="0" w:color="auto"/>
        <w:right w:val="none" w:sz="0" w:space="0" w:color="auto"/>
      </w:divBdr>
    </w:div>
    <w:div w:id="918633369">
      <w:bodyDiv w:val="1"/>
      <w:marLeft w:val="0"/>
      <w:marRight w:val="0"/>
      <w:marTop w:val="0"/>
      <w:marBottom w:val="0"/>
      <w:divBdr>
        <w:top w:val="none" w:sz="0" w:space="0" w:color="auto"/>
        <w:left w:val="none" w:sz="0" w:space="0" w:color="auto"/>
        <w:bottom w:val="none" w:sz="0" w:space="0" w:color="auto"/>
        <w:right w:val="none" w:sz="0" w:space="0" w:color="auto"/>
      </w:divBdr>
    </w:div>
    <w:div w:id="929240218">
      <w:bodyDiv w:val="1"/>
      <w:marLeft w:val="0"/>
      <w:marRight w:val="0"/>
      <w:marTop w:val="0"/>
      <w:marBottom w:val="0"/>
      <w:divBdr>
        <w:top w:val="none" w:sz="0" w:space="0" w:color="auto"/>
        <w:left w:val="none" w:sz="0" w:space="0" w:color="auto"/>
        <w:bottom w:val="none" w:sz="0" w:space="0" w:color="auto"/>
        <w:right w:val="none" w:sz="0" w:space="0" w:color="auto"/>
      </w:divBdr>
    </w:div>
    <w:div w:id="952639880">
      <w:bodyDiv w:val="1"/>
      <w:marLeft w:val="0"/>
      <w:marRight w:val="0"/>
      <w:marTop w:val="0"/>
      <w:marBottom w:val="0"/>
      <w:divBdr>
        <w:top w:val="none" w:sz="0" w:space="0" w:color="auto"/>
        <w:left w:val="none" w:sz="0" w:space="0" w:color="auto"/>
        <w:bottom w:val="none" w:sz="0" w:space="0" w:color="auto"/>
        <w:right w:val="none" w:sz="0" w:space="0" w:color="auto"/>
      </w:divBdr>
    </w:div>
    <w:div w:id="962157979">
      <w:bodyDiv w:val="1"/>
      <w:marLeft w:val="0"/>
      <w:marRight w:val="0"/>
      <w:marTop w:val="0"/>
      <w:marBottom w:val="0"/>
      <w:divBdr>
        <w:top w:val="none" w:sz="0" w:space="0" w:color="auto"/>
        <w:left w:val="none" w:sz="0" w:space="0" w:color="auto"/>
        <w:bottom w:val="none" w:sz="0" w:space="0" w:color="auto"/>
        <w:right w:val="none" w:sz="0" w:space="0" w:color="auto"/>
      </w:divBdr>
    </w:div>
    <w:div w:id="982269378">
      <w:bodyDiv w:val="1"/>
      <w:marLeft w:val="0"/>
      <w:marRight w:val="0"/>
      <w:marTop w:val="0"/>
      <w:marBottom w:val="0"/>
      <w:divBdr>
        <w:top w:val="none" w:sz="0" w:space="0" w:color="auto"/>
        <w:left w:val="none" w:sz="0" w:space="0" w:color="auto"/>
        <w:bottom w:val="none" w:sz="0" w:space="0" w:color="auto"/>
        <w:right w:val="none" w:sz="0" w:space="0" w:color="auto"/>
      </w:divBdr>
    </w:div>
    <w:div w:id="986133039">
      <w:bodyDiv w:val="1"/>
      <w:marLeft w:val="0"/>
      <w:marRight w:val="0"/>
      <w:marTop w:val="0"/>
      <w:marBottom w:val="0"/>
      <w:divBdr>
        <w:top w:val="none" w:sz="0" w:space="0" w:color="auto"/>
        <w:left w:val="none" w:sz="0" w:space="0" w:color="auto"/>
        <w:bottom w:val="none" w:sz="0" w:space="0" w:color="auto"/>
        <w:right w:val="none" w:sz="0" w:space="0" w:color="auto"/>
      </w:divBdr>
    </w:div>
    <w:div w:id="1001348201">
      <w:bodyDiv w:val="1"/>
      <w:marLeft w:val="0"/>
      <w:marRight w:val="0"/>
      <w:marTop w:val="0"/>
      <w:marBottom w:val="0"/>
      <w:divBdr>
        <w:top w:val="none" w:sz="0" w:space="0" w:color="auto"/>
        <w:left w:val="none" w:sz="0" w:space="0" w:color="auto"/>
        <w:bottom w:val="none" w:sz="0" w:space="0" w:color="auto"/>
        <w:right w:val="none" w:sz="0" w:space="0" w:color="auto"/>
      </w:divBdr>
    </w:div>
    <w:div w:id="1012026048">
      <w:bodyDiv w:val="1"/>
      <w:marLeft w:val="0"/>
      <w:marRight w:val="0"/>
      <w:marTop w:val="0"/>
      <w:marBottom w:val="0"/>
      <w:divBdr>
        <w:top w:val="none" w:sz="0" w:space="0" w:color="auto"/>
        <w:left w:val="none" w:sz="0" w:space="0" w:color="auto"/>
        <w:bottom w:val="none" w:sz="0" w:space="0" w:color="auto"/>
        <w:right w:val="none" w:sz="0" w:space="0" w:color="auto"/>
      </w:divBdr>
    </w:div>
    <w:div w:id="1065378472">
      <w:bodyDiv w:val="1"/>
      <w:marLeft w:val="0"/>
      <w:marRight w:val="0"/>
      <w:marTop w:val="0"/>
      <w:marBottom w:val="0"/>
      <w:divBdr>
        <w:top w:val="none" w:sz="0" w:space="0" w:color="auto"/>
        <w:left w:val="none" w:sz="0" w:space="0" w:color="auto"/>
        <w:bottom w:val="none" w:sz="0" w:space="0" w:color="auto"/>
        <w:right w:val="none" w:sz="0" w:space="0" w:color="auto"/>
      </w:divBdr>
      <w:divsChild>
        <w:div w:id="1556620332">
          <w:marLeft w:val="0"/>
          <w:marRight w:val="0"/>
          <w:marTop w:val="0"/>
          <w:marBottom w:val="0"/>
          <w:divBdr>
            <w:top w:val="none" w:sz="0" w:space="0" w:color="auto"/>
            <w:left w:val="none" w:sz="0" w:space="0" w:color="auto"/>
            <w:bottom w:val="none" w:sz="0" w:space="0" w:color="auto"/>
            <w:right w:val="none" w:sz="0" w:space="0" w:color="auto"/>
          </w:divBdr>
        </w:div>
        <w:div w:id="1816871866">
          <w:marLeft w:val="0"/>
          <w:marRight w:val="0"/>
          <w:marTop w:val="0"/>
          <w:marBottom w:val="0"/>
          <w:divBdr>
            <w:top w:val="none" w:sz="0" w:space="0" w:color="auto"/>
            <w:left w:val="none" w:sz="0" w:space="0" w:color="auto"/>
            <w:bottom w:val="none" w:sz="0" w:space="0" w:color="auto"/>
            <w:right w:val="none" w:sz="0" w:space="0" w:color="auto"/>
          </w:divBdr>
        </w:div>
      </w:divsChild>
    </w:div>
    <w:div w:id="1090086100">
      <w:bodyDiv w:val="1"/>
      <w:marLeft w:val="0"/>
      <w:marRight w:val="0"/>
      <w:marTop w:val="0"/>
      <w:marBottom w:val="0"/>
      <w:divBdr>
        <w:top w:val="none" w:sz="0" w:space="0" w:color="auto"/>
        <w:left w:val="none" w:sz="0" w:space="0" w:color="auto"/>
        <w:bottom w:val="none" w:sz="0" w:space="0" w:color="auto"/>
        <w:right w:val="none" w:sz="0" w:space="0" w:color="auto"/>
      </w:divBdr>
    </w:div>
    <w:div w:id="1092623897">
      <w:bodyDiv w:val="1"/>
      <w:marLeft w:val="0"/>
      <w:marRight w:val="0"/>
      <w:marTop w:val="0"/>
      <w:marBottom w:val="0"/>
      <w:divBdr>
        <w:top w:val="none" w:sz="0" w:space="0" w:color="auto"/>
        <w:left w:val="none" w:sz="0" w:space="0" w:color="auto"/>
        <w:bottom w:val="none" w:sz="0" w:space="0" w:color="auto"/>
        <w:right w:val="none" w:sz="0" w:space="0" w:color="auto"/>
      </w:divBdr>
    </w:div>
    <w:div w:id="1129712335">
      <w:bodyDiv w:val="1"/>
      <w:marLeft w:val="0"/>
      <w:marRight w:val="0"/>
      <w:marTop w:val="0"/>
      <w:marBottom w:val="0"/>
      <w:divBdr>
        <w:top w:val="none" w:sz="0" w:space="0" w:color="auto"/>
        <w:left w:val="none" w:sz="0" w:space="0" w:color="auto"/>
        <w:bottom w:val="none" w:sz="0" w:space="0" w:color="auto"/>
        <w:right w:val="none" w:sz="0" w:space="0" w:color="auto"/>
      </w:divBdr>
    </w:div>
    <w:div w:id="1143081977">
      <w:bodyDiv w:val="1"/>
      <w:marLeft w:val="0"/>
      <w:marRight w:val="0"/>
      <w:marTop w:val="0"/>
      <w:marBottom w:val="0"/>
      <w:divBdr>
        <w:top w:val="none" w:sz="0" w:space="0" w:color="auto"/>
        <w:left w:val="none" w:sz="0" w:space="0" w:color="auto"/>
        <w:bottom w:val="none" w:sz="0" w:space="0" w:color="auto"/>
        <w:right w:val="none" w:sz="0" w:space="0" w:color="auto"/>
      </w:divBdr>
    </w:div>
    <w:div w:id="1145899379">
      <w:bodyDiv w:val="1"/>
      <w:marLeft w:val="0"/>
      <w:marRight w:val="0"/>
      <w:marTop w:val="0"/>
      <w:marBottom w:val="0"/>
      <w:divBdr>
        <w:top w:val="none" w:sz="0" w:space="0" w:color="auto"/>
        <w:left w:val="none" w:sz="0" w:space="0" w:color="auto"/>
        <w:bottom w:val="none" w:sz="0" w:space="0" w:color="auto"/>
        <w:right w:val="none" w:sz="0" w:space="0" w:color="auto"/>
      </w:divBdr>
    </w:div>
    <w:div w:id="1153762404">
      <w:bodyDiv w:val="1"/>
      <w:marLeft w:val="0"/>
      <w:marRight w:val="0"/>
      <w:marTop w:val="0"/>
      <w:marBottom w:val="0"/>
      <w:divBdr>
        <w:top w:val="none" w:sz="0" w:space="0" w:color="auto"/>
        <w:left w:val="none" w:sz="0" w:space="0" w:color="auto"/>
        <w:bottom w:val="none" w:sz="0" w:space="0" w:color="auto"/>
        <w:right w:val="none" w:sz="0" w:space="0" w:color="auto"/>
      </w:divBdr>
    </w:div>
    <w:div w:id="1178158367">
      <w:bodyDiv w:val="1"/>
      <w:marLeft w:val="0"/>
      <w:marRight w:val="0"/>
      <w:marTop w:val="0"/>
      <w:marBottom w:val="0"/>
      <w:divBdr>
        <w:top w:val="none" w:sz="0" w:space="0" w:color="auto"/>
        <w:left w:val="none" w:sz="0" w:space="0" w:color="auto"/>
        <w:bottom w:val="none" w:sz="0" w:space="0" w:color="auto"/>
        <w:right w:val="none" w:sz="0" w:space="0" w:color="auto"/>
      </w:divBdr>
    </w:div>
    <w:div w:id="1203831031">
      <w:bodyDiv w:val="1"/>
      <w:marLeft w:val="0"/>
      <w:marRight w:val="0"/>
      <w:marTop w:val="0"/>
      <w:marBottom w:val="0"/>
      <w:divBdr>
        <w:top w:val="none" w:sz="0" w:space="0" w:color="auto"/>
        <w:left w:val="none" w:sz="0" w:space="0" w:color="auto"/>
        <w:bottom w:val="none" w:sz="0" w:space="0" w:color="auto"/>
        <w:right w:val="none" w:sz="0" w:space="0" w:color="auto"/>
      </w:divBdr>
    </w:div>
    <w:div w:id="1205824867">
      <w:bodyDiv w:val="1"/>
      <w:marLeft w:val="0"/>
      <w:marRight w:val="0"/>
      <w:marTop w:val="0"/>
      <w:marBottom w:val="0"/>
      <w:divBdr>
        <w:top w:val="none" w:sz="0" w:space="0" w:color="auto"/>
        <w:left w:val="none" w:sz="0" w:space="0" w:color="auto"/>
        <w:bottom w:val="none" w:sz="0" w:space="0" w:color="auto"/>
        <w:right w:val="none" w:sz="0" w:space="0" w:color="auto"/>
      </w:divBdr>
    </w:div>
    <w:div w:id="1215115211">
      <w:bodyDiv w:val="1"/>
      <w:marLeft w:val="0"/>
      <w:marRight w:val="0"/>
      <w:marTop w:val="0"/>
      <w:marBottom w:val="0"/>
      <w:divBdr>
        <w:top w:val="none" w:sz="0" w:space="0" w:color="auto"/>
        <w:left w:val="none" w:sz="0" w:space="0" w:color="auto"/>
        <w:bottom w:val="none" w:sz="0" w:space="0" w:color="auto"/>
        <w:right w:val="none" w:sz="0" w:space="0" w:color="auto"/>
      </w:divBdr>
    </w:div>
    <w:div w:id="1217818866">
      <w:bodyDiv w:val="1"/>
      <w:marLeft w:val="0"/>
      <w:marRight w:val="0"/>
      <w:marTop w:val="0"/>
      <w:marBottom w:val="0"/>
      <w:divBdr>
        <w:top w:val="none" w:sz="0" w:space="0" w:color="auto"/>
        <w:left w:val="none" w:sz="0" w:space="0" w:color="auto"/>
        <w:bottom w:val="none" w:sz="0" w:space="0" w:color="auto"/>
        <w:right w:val="none" w:sz="0" w:space="0" w:color="auto"/>
      </w:divBdr>
    </w:div>
    <w:div w:id="1246111515">
      <w:bodyDiv w:val="1"/>
      <w:marLeft w:val="0"/>
      <w:marRight w:val="0"/>
      <w:marTop w:val="0"/>
      <w:marBottom w:val="0"/>
      <w:divBdr>
        <w:top w:val="none" w:sz="0" w:space="0" w:color="auto"/>
        <w:left w:val="none" w:sz="0" w:space="0" w:color="auto"/>
        <w:bottom w:val="none" w:sz="0" w:space="0" w:color="auto"/>
        <w:right w:val="none" w:sz="0" w:space="0" w:color="auto"/>
      </w:divBdr>
    </w:div>
    <w:div w:id="1248266106">
      <w:bodyDiv w:val="1"/>
      <w:marLeft w:val="0"/>
      <w:marRight w:val="0"/>
      <w:marTop w:val="0"/>
      <w:marBottom w:val="0"/>
      <w:divBdr>
        <w:top w:val="none" w:sz="0" w:space="0" w:color="auto"/>
        <w:left w:val="none" w:sz="0" w:space="0" w:color="auto"/>
        <w:bottom w:val="none" w:sz="0" w:space="0" w:color="auto"/>
        <w:right w:val="none" w:sz="0" w:space="0" w:color="auto"/>
      </w:divBdr>
    </w:div>
    <w:div w:id="1257788925">
      <w:bodyDiv w:val="1"/>
      <w:marLeft w:val="0"/>
      <w:marRight w:val="0"/>
      <w:marTop w:val="0"/>
      <w:marBottom w:val="0"/>
      <w:divBdr>
        <w:top w:val="none" w:sz="0" w:space="0" w:color="auto"/>
        <w:left w:val="none" w:sz="0" w:space="0" w:color="auto"/>
        <w:bottom w:val="none" w:sz="0" w:space="0" w:color="auto"/>
        <w:right w:val="none" w:sz="0" w:space="0" w:color="auto"/>
      </w:divBdr>
    </w:div>
    <w:div w:id="1270160343">
      <w:bodyDiv w:val="1"/>
      <w:marLeft w:val="0"/>
      <w:marRight w:val="0"/>
      <w:marTop w:val="0"/>
      <w:marBottom w:val="0"/>
      <w:divBdr>
        <w:top w:val="none" w:sz="0" w:space="0" w:color="auto"/>
        <w:left w:val="none" w:sz="0" w:space="0" w:color="auto"/>
        <w:bottom w:val="none" w:sz="0" w:space="0" w:color="auto"/>
        <w:right w:val="none" w:sz="0" w:space="0" w:color="auto"/>
      </w:divBdr>
    </w:div>
    <w:div w:id="1270312762">
      <w:bodyDiv w:val="1"/>
      <w:marLeft w:val="0"/>
      <w:marRight w:val="0"/>
      <w:marTop w:val="0"/>
      <w:marBottom w:val="0"/>
      <w:divBdr>
        <w:top w:val="none" w:sz="0" w:space="0" w:color="auto"/>
        <w:left w:val="none" w:sz="0" w:space="0" w:color="auto"/>
        <w:bottom w:val="none" w:sz="0" w:space="0" w:color="auto"/>
        <w:right w:val="none" w:sz="0" w:space="0" w:color="auto"/>
      </w:divBdr>
    </w:div>
    <w:div w:id="1272007535">
      <w:bodyDiv w:val="1"/>
      <w:marLeft w:val="0"/>
      <w:marRight w:val="0"/>
      <w:marTop w:val="0"/>
      <w:marBottom w:val="0"/>
      <w:divBdr>
        <w:top w:val="none" w:sz="0" w:space="0" w:color="auto"/>
        <w:left w:val="none" w:sz="0" w:space="0" w:color="auto"/>
        <w:bottom w:val="none" w:sz="0" w:space="0" w:color="auto"/>
        <w:right w:val="none" w:sz="0" w:space="0" w:color="auto"/>
      </w:divBdr>
    </w:div>
    <w:div w:id="1281105376">
      <w:bodyDiv w:val="1"/>
      <w:marLeft w:val="0"/>
      <w:marRight w:val="0"/>
      <w:marTop w:val="0"/>
      <w:marBottom w:val="0"/>
      <w:divBdr>
        <w:top w:val="none" w:sz="0" w:space="0" w:color="auto"/>
        <w:left w:val="none" w:sz="0" w:space="0" w:color="auto"/>
        <w:bottom w:val="none" w:sz="0" w:space="0" w:color="auto"/>
        <w:right w:val="none" w:sz="0" w:space="0" w:color="auto"/>
      </w:divBdr>
    </w:div>
    <w:div w:id="1288199965">
      <w:bodyDiv w:val="1"/>
      <w:marLeft w:val="0"/>
      <w:marRight w:val="0"/>
      <w:marTop w:val="0"/>
      <w:marBottom w:val="0"/>
      <w:divBdr>
        <w:top w:val="none" w:sz="0" w:space="0" w:color="auto"/>
        <w:left w:val="none" w:sz="0" w:space="0" w:color="auto"/>
        <w:bottom w:val="none" w:sz="0" w:space="0" w:color="auto"/>
        <w:right w:val="none" w:sz="0" w:space="0" w:color="auto"/>
      </w:divBdr>
    </w:div>
    <w:div w:id="1296793308">
      <w:bodyDiv w:val="1"/>
      <w:marLeft w:val="0"/>
      <w:marRight w:val="0"/>
      <w:marTop w:val="0"/>
      <w:marBottom w:val="0"/>
      <w:divBdr>
        <w:top w:val="none" w:sz="0" w:space="0" w:color="auto"/>
        <w:left w:val="none" w:sz="0" w:space="0" w:color="auto"/>
        <w:bottom w:val="none" w:sz="0" w:space="0" w:color="auto"/>
        <w:right w:val="none" w:sz="0" w:space="0" w:color="auto"/>
      </w:divBdr>
    </w:div>
    <w:div w:id="1306081637">
      <w:bodyDiv w:val="1"/>
      <w:marLeft w:val="0"/>
      <w:marRight w:val="0"/>
      <w:marTop w:val="0"/>
      <w:marBottom w:val="0"/>
      <w:divBdr>
        <w:top w:val="none" w:sz="0" w:space="0" w:color="auto"/>
        <w:left w:val="none" w:sz="0" w:space="0" w:color="auto"/>
        <w:bottom w:val="none" w:sz="0" w:space="0" w:color="auto"/>
        <w:right w:val="none" w:sz="0" w:space="0" w:color="auto"/>
      </w:divBdr>
    </w:div>
    <w:div w:id="1317997015">
      <w:bodyDiv w:val="1"/>
      <w:marLeft w:val="0"/>
      <w:marRight w:val="0"/>
      <w:marTop w:val="0"/>
      <w:marBottom w:val="0"/>
      <w:divBdr>
        <w:top w:val="none" w:sz="0" w:space="0" w:color="auto"/>
        <w:left w:val="none" w:sz="0" w:space="0" w:color="auto"/>
        <w:bottom w:val="none" w:sz="0" w:space="0" w:color="auto"/>
        <w:right w:val="none" w:sz="0" w:space="0" w:color="auto"/>
      </w:divBdr>
    </w:div>
    <w:div w:id="1323578749">
      <w:bodyDiv w:val="1"/>
      <w:marLeft w:val="0"/>
      <w:marRight w:val="0"/>
      <w:marTop w:val="0"/>
      <w:marBottom w:val="0"/>
      <w:divBdr>
        <w:top w:val="none" w:sz="0" w:space="0" w:color="auto"/>
        <w:left w:val="none" w:sz="0" w:space="0" w:color="auto"/>
        <w:bottom w:val="none" w:sz="0" w:space="0" w:color="auto"/>
        <w:right w:val="none" w:sz="0" w:space="0" w:color="auto"/>
      </w:divBdr>
    </w:div>
    <w:div w:id="1325400472">
      <w:bodyDiv w:val="1"/>
      <w:marLeft w:val="0"/>
      <w:marRight w:val="0"/>
      <w:marTop w:val="0"/>
      <w:marBottom w:val="0"/>
      <w:divBdr>
        <w:top w:val="none" w:sz="0" w:space="0" w:color="auto"/>
        <w:left w:val="none" w:sz="0" w:space="0" w:color="auto"/>
        <w:bottom w:val="none" w:sz="0" w:space="0" w:color="auto"/>
        <w:right w:val="none" w:sz="0" w:space="0" w:color="auto"/>
      </w:divBdr>
    </w:div>
    <w:div w:id="1328047976">
      <w:bodyDiv w:val="1"/>
      <w:marLeft w:val="0"/>
      <w:marRight w:val="0"/>
      <w:marTop w:val="0"/>
      <w:marBottom w:val="0"/>
      <w:divBdr>
        <w:top w:val="none" w:sz="0" w:space="0" w:color="auto"/>
        <w:left w:val="none" w:sz="0" w:space="0" w:color="auto"/>
        <w:bottom w:val="none" w:sz="0" w:space="0" w:color="auto"/>
        <w:right w:val="none" w:sz="0" w:space="0" w:color="auto"/>
      </w:divBdr>
    </w:div>
    <w:div w:id="1355618673">
      <w:bodyDiv w:val="1"/>
      <w:marLeft w:val="0"/>
      <w:marRight w:val="0"/>
      <w:marTop w:val="0"/>
      <w:marBottom w:val="0"/>
      <w:divBdr>
        <w:top w:val="none" w:sz="0" w:space="0" w:color="auto"/>
        <w:left w:val="none" w:sz="0" w:space="0" w:color="auto"/>
        <w:bottom w:val="none" w:sz="0" w:space="0" w:color="auto"/>
        <w:right w:val="none" w:sz="0" w:space="0" w:color="auto"/>
      </w:divBdr>
    </w:div>
    <w:div w:id="1364549207">
      <w:bodyDiv w:val="1"/>
      <w:marLeft w:val="0"/>
      <w:marRight w:val="0"/>
      <w:marTop w:val="0"/>
      <w:marBottom w:val="0"/>
      <w:divBdr>
        <w:top w:val="none" w:sz="0" w:space="0" w:color="auto"/>
        <w:left w:val="none" w:sz="0" w:space="0" w:color="auto"/>
        <w:bottom w:val="none" w:sz="0" w:space="0" w:color="auto"/>
        <w:right w:val="none" w:sz="0" w:space="0" w:color="auto"/>
      </w:divBdr>
    </w:div>
    <w:div w:id="1378436613">
      <w:bodyDiv w:val="1"/>
      <w:marLeft w:val="0"/>
      <w:marRight w:val="0"/>
      <w:marTop w:val="0"/>
      <w:marBottom w:val="0"/>
      <w:divBdr>
        <w:top w:val="none" w:sz="0" w:space="0" w:color="auto"/>
        <w:left w:val="none" w:sz="0" w:space="0" w:color="auto"/>
        <w:bottom w:val="none" w:sz="0" w:space="0" w:color="auto"/>
        <w:right w:val="none" w:sz="0" w:space="0" w:color="auto"/>
      </w:divBdr>
    </w:div>
    <w:div w:id="1378971621">
      <w:bodyDiv w:val="1"/>
      <w:marLeft w:val="0"/>
      <w:marRight w:val="0"/>
      <w:marTop w:val="0"/>
      <w:marBottom w:val="0"/>
      <w:divBdr>
        <w:top w:val="none" w:sz="0" w:space="0" w:color="auto"/>
        <w:left w:val="none" w:sz="0" w:space="0" w:color="auto"/>
        <w:bottom w:val="none" w:sz="0" w:space="0" w:color="auto"/>
        <w:right w:val="none" w:sz="0" w:space="0" w:color="auto"/>
      </w:divBdr>
    </w:div>
    <w:div w:id="1434978590">
      <w:bodyDiv w:val="1"/>
      <w:marLeft w:val="0"/>
      <w:marRight w:val="0"/>
      <w:marTop w:val="0"/>
      <w:marBottom w:val="0"/>
      <w:divBdr>
        <w:top w:val="none" w:sz="0" w:space="0" w:color="auto"/>
        <w:left w:val="none" w:sz="0" w:space="0" w:color="auto"/>
        <w:bottom w:val="none" w:sz="0" w:space="0" w:color="auto"/>
        <w:right w:val="none" w:sz="0" w:space="0" w:color="auto"/>
      </w:divBdr>
    </w:div>
    <w:div w:id="1443308653">
      <w:bodyDiv w:val="1"/>
      <w:marLeft w:val="0"/>
      <w:marRight w:val="0"/>
      <w:marTop w:val="0"/>
      <w:marBottom w:val="0"/>
      <w:divBdr>
        <w:top w:val="none" w:sz="0" w:space="0" w:color="auto"/>
        <w:left w:val="none" w:sz="0" w:space="0" w:color="auto"/>
        <w:bottom w:val="none" w:sz="0" w:space="0" w:color="auto"/>
        <w:right w:val="none" w:sz="0" w:space="0" w:color="auto"/>
      </w:divBdr>
    </w:div>
    <w:div w:id="1454061502">
      <w:bodyDiv w:val="1"/>
      <w:marLeft w:val="0"/>
      <w:marRight w:val="0"/>
      <w:marTop w:val="0"/>
      <w:marBottom w:val="0"/>
      <w:divBdr>
        <w:top w:val="none" w:sz="0" w:space="0" w:color="auto"/>
        <w:left w:val="none" w:sz="0" w:space="0" w:color="auto"/>
        <w:bottom w:val="none" w:sz="0" w:space="0" w:color="auto"/>
        <w:right w:val="none" w:sz="0" w:space="0" w:color="auto"/>
      </w:divBdr>
    </w:div>
    <w:div w:id="1476878181">
      <w:bodyDiv w:val="1"/>
      <w:marLeft w:val="0"/>
      <w:marRight w:val="0"/>
      <w:marTop w:val="0"/>
      <w:marBottom w:val="0"/>
      <w:divBdr>
        <w:top w:val="none" w:sz="0" w:space="0" w:color="auto"/>
        <w:left w:val="none" w:sz="0" w:space="0" w:color="auto"/>
        <w:bottom w:val="none" w:sz="0" w:space="0" w:color="auto"/>
        <w:right w:val="none" w:sz="0" w:space="0" w:color="auto"/>
      </w:divBdr>
    </w:div>
    <w:div w:id="1485200747">
      <w:bodyDiv w:val="1"/>
      <w:marLeft w:val="0"/>
      <w:marRight w:val="0"/>
      <w:marTop w:val="0"/>
      <w:marBottom w:val="0"/>
      <w:divBdr>
        <w:top w:val="none" w:sz="0" w:space="0" w:color="auto"/>
        <w:left w:val="none" w:sz="0" w:space="0" w:color="auto"/>
        <w:bottom w:val="none" w:sz="0" w:space="0" w:color="auto"/>
        <w:right w:val="none" w:sz="0" w:space="0" w:color="auto"/>
      </w:divBdr>
    </w:div>
    <w:div w:id="1513030109">
      <w:bodyDiv w:val="1"/>
      <w:marLeft w:val="0"/>
      <w:marRight w:val="0"/>
      <w:marTop w:val="0"/>
      <w:marBottom w:val="0"/>
      <w:divBdr>
        <w:top w:val="none" w:sz="0" w:space="0" w:color="auto"/>
        <w:left w:val="none" w:sz="0" w:space="0" w:color="auto"/>
        <w:bottom w:val="none" w:sz="0" w:space="0" w:color="auto"/>
        <w:right w:val="none" w:sz="0" w:space="0" w:color="auto"/>
      </w:divBdr>
    </w:div>
    <w:div w:id="1537815967">
      <w:bodyDiv w:val="1"/>
      <w:marLeft w:val="0"/>
      <w:marRight w:val="0"/>
      <w:marTop w:val="0"/>
      <w:marBottom w:val="0"/>
      <w:divBdr>
        <w:top w:val="none" w:sz="0" w:space="0" w:color="auto"/>
        <w:left w:val="none" w:sz="0" w:space="0" w:color="auto"/>
        <w:bottom w:val="none" w:sz="0" w:space="0" w:color="auto"/>
        <w:right w:val="none" w:sz="0" w:space="0" w:color="auto"/>
      </w:divBdr>
    </w:div>
    <w:div w:id="1550066759">
      <w:bodyDiv w:val="1"/>
      <w:marLeft w:val="0"/>
      <w:marRight w:val="0"/>
      <w:marTop w:val="0"/>
      <w:marBottom w:val="0"/>
      <w:divBdr>
        <w:top w:val="none" w:sz="0" w:space="0" w:color="auto"/>
        <w:left w:val="none" w:sz="0" w:space="0" w:color="auto"/>
        <w:bottom w:val="none" w:sz="0" w:space="0" w:color="auto"/>
        <w:right w:val="none" w:sz="0" w:space="0" w:color="auto"/>
      </w:divBdr>
    </w:div>
    <w:div w:id="1599945916">
      <w:bodyDiv w:val="1"/>
      <w:marLeft w:val="0"/>
      <w:marRight w:val="0"/>
      <w:marTop w:val="0"/>
      <w:marBottom w:val="0"/>
      <w:divBdr>
        <w:top w:val="none" w:sz="0" w:space="0" w:color="auto"/>
        <w:left w:val="none" w:sz="0" w:space="0" w:color="auto"/>
        <w:bottom w:val="none" w:sz="0" w:space="0" w:color="auto"/>
        <w:right w:val="none" w:sz="0" w:space="0" w:color="auto"/>
      </w:divBdr>
    </w:div>
    <w:div w:id="1641375671">
      <w:bodyDiv w:val="1"/>
      <w:marLeft w:val="0"/>
      <w:marRight w:val="0"/>
      <w:marTop w:val="0"/>
      <w:marBottom w:val="0"/>
      <w:divBdr>
        <w:top w:val="none" w:sz="0" w:space="0" w:color="auto"/>
        <w:left w:val="none" w:sz="0" w:space="0" w:color="auto"/>
        <w:bottom w:val="none" w:sz="0" w:space="0" w:color="auto"/>
        <w:right w:val="none" w:sz="0" w:space="0" w:color="auto"/>
      </w:divBdr>
    </w:div>
    <w:div w:id="1658531043">
      <w:bodyDiv w:val="1"/>
      <w:marLeft w:val="0"/>
      <w:marRight w:val="0"/>
      <w:marTop w:val="0"/>
      <w:marBottom w:val="0"/>
      <w:divBdr>
        <w:top w:val="none" w:sz="0" w:space="0" w:color="auto"/>
        <w:left w:val="none" w:sz="0" w:space="0" w:color="auto"/>
        <w:bottom w:val="none" w:sz="0" w:space="0" w:color="auto"/>
        <w:right w:val="none" w:sz="0" w:space="0" w:color="auto"/>
      </w:divBdr>
    </w:div>
    <w:div w:id="1662660112">
      <w:bodyDiv w:val="1"/>
      <w:marLeft w:val="0"/>
      <w:marRight w:val="0"/>
      <w:marTop w:val="0"/>
      <w:marBottom w:val="0"/>
      <w:divBdr>
        <w:top w:val="none" w:sz="0" w:space="0" w:color="auto"/>
        <w:left w:val="none" w:sz="0" w:space="0" w:color="auto"/>
        <w:bottom w:val="none" w:sz="0" w:space="0" w:color="auto"/>
        <w:right w:val="none" w:sz="0" w:space="0" w:color="auto"/>
      </w:divBdr>
    </w:div>
    <w:div w:id="1676496908">
      <w:bodyDiv w:val="1"/>
      <w:marLeft w:val="0"/>
      <w:marRight w:val="0"/>
      <w:marTop w:val="0"/>
      <w:marBottom w:val="0"/>
      <w:divBdr>
        <w:top w:val="none" w:sz="0" w:space="0" w:color="auto"/>
        <w:left w:val="none" w:sz="0" w:space="0" w:color="auto"/>
        <w:bottom w:val="none" w:sz="0" w:space="0" w:color="auto"/>
        <w:right w:val="none" w:sz="0" w:space="0" w:color="auto"/>
      </w:divBdr>
    </w:div>
    <w:div w:id="1701395004">
      <w:bodyDiv w:val="1"/>
      <w:marLeft w:val="0"/>
      <w:marRight w:val="0"/>
      <w:marTop w:val="0"/>
      <w:marBottom w:val="0"/>
      <w:divBdr>
        <w:top w:val="none" w:sz="0" w:space="0" w:color="auto"/>
        <w:left w:val="none" w:sz="0" w:space="0" w:color="auto"/>
        <w:bottom w:val="none" w:sz="0" w:space="0" w:color="auto"/>
        <w:right w:val="none" w:sz="0" w:space="0" w:color="auto"/>
      </w:divBdr>
    </w:div>
    <w:div w:id="1750032310">
      <w:bodyDiv w:val="1"/>
      <w:marLeft w:val="0"/>
      <w:marRight w:val="0"/>
      <w:marTop w:val="0"/>
      <w:marBottom w:val="0"/>
      <w:divBdr>
        <w:top w:val="none" w:sz="0" w:space="0" w:color="auto"/>
        <w:left w:val="none" w:sz="0" w:space="0" w:color="auto"/>
        <w:bottom w:val="none" w:sz="0" w:space="0" w:color="auto"/>
        <w:right w:val="none" w:sz="0" w:space="0" w:color="auto"/>
      </w:divBdr>
    </w:div>
    <w:div w:id="1771582684">
      <w:bodyDiv w:val="1"/>
      <w:marLeft w:val="0"/>
      <w:marRight w:val="0"/>
      <w:marTop w:val="0"/>
      <w:marBottom w:val="0"/>
      <w:divBdr>
        <w:top w:val="none" w:sz="0" w:space="0" w:color="auto"/>
        <w:left w:val="none" w:sz="0" w:space="0" w:color="auto"/>
        <w:bottom w:val="none" w:sz="0" w:space="0" w:color="auto"/>
        <w:right w:val="none" w:sz="0" w:space="0" w:color="auto"/>
      </w:divBdr>
    </w:div>
    <w:div w:id="1823235577">
      <w:bodyDiv w:val="1"/>
      <w:marLeft w:val="0"/>
      <w:marRight w:val="0"/>
      <w:marTop w:val="0"/>
      <w:marBottom w:val="0"/>
      <w:divBdr>
        <w:top w:val="none" w:sz="0" w:space="0" w:color="auto"/>
        <w:left w:val="none" w:sz="0" w:space="0" w:color="auto"/>
        <w:bottom w:val="none" w:sz="0" w:space="0" w:color="auto"/>
        <w:right w:val="none" w:sz="0" w:space="0" w:color="auto"/>
      </w:divBdr>
    </w:div>
    <w:div w:id="1823811412">
      <w:bodyDiv w:val="1"/>
      <w:marLeft w:val="0"/>
      <w:marRight w:val="0"/>
      <w:marTop w:val="0"/>
      <w:marBottom w:val="0"/>
      <w:divBdr>
        <w:top w:val="none" w:sz="0" w:space="0" w:color="auto"/>
        <w:left w:val="none" w:sz="0" w:space="0" w:color="auto"/>
        <w:bottom w:val="none" w:sz="0" w:space="0" w:color="auto"/>
        <w:right w:val="none" w:sz="0" w:space="0" w:color="auto"/>
      </w:divBdr>
    </w:div>
    <w:div w:id="1847212989">
      <w:bodyDiv w:val="1"/>
      <w:marLeft w:val="0"/>
      <w:marRight w:val="0"/>
      <w:marTop w:val="0"/>
      <w:marBottom w:val="0"/>
      <w:divBdr>
        <w:top w:val="none" w:sz="0" w:space="0" w:color="auto"/>
        <w:left w:val="none" w:sz="0" w:space="0" w:color="auto"/>
        <w:bottom w:val="none" w:sz="0" w:space="0" w:color="auto"/>
        <w:right w:val="none" w:sz="0" w:space="0" w:color="auto"/>
      </w:divBdr>
    </w:div>
    <w:div w:id="1860705009">
      <w:bodyDiv w:val="1"/>
      <w:marLeft w:val="0"/>
      <w:marRight w:val="0"/>
      <w:marTop w:val="0"/>
      <w:marBottom w:val="0"/>
      <w:divBdr>
        <w:top w:val="none" w:sz="0" w:space="0" w:color="auto"/>
        <w:left w:val="none" w:sz="0" w:space="0" w:color="auto"/>
        <w:bottom w:val="none" w:sz="0" w:space="0" w:color="auto"/>
        <w:right w:val="none" w:sz="0" w:space="0" w:color="auto"/>
      </w:divBdr>
    </w:div>
    <w:div w:id="1862821574">
      <w:bodyDiv w:val="1"/>
      <w:marLeft w:val="0"/>
      <w:marRight w:val="0"/>
      <w:marTop w:val="0"/>
      <w:marBottom w:val="0"/>
      <w:divBdr>
        <w:top w:val="none" w:sz="0" w:space="0" w:color="auto"/>
        <w:left w:val="none" w:sz="0" w:space="0" w:color="auto"/>
        <w:bottom w:val="none" w:sz="0" w:space="0" w:color="auto"/>
        <w:right w:val="none" w:sz="0" w:space="0" w:color="auto"/>
      </w:divBdr>
    </w:div>
    <w:div w:id="1874609751">
      <w:bodyDiv w:val="1"/>
      <w:marLeft w:val="0"/>
      <w:marRight w:val="0"/>
      <w:marTop w:val="0"/>
      <w:marBottom w:val="0"/>
      <w:divBdr>
        <w:top w:val="none" w:sz="0" w:space="0" w:color="auto"/>
        <w:left w:val="none" w:sz="0" w:space="0" w:color="auto"/>
        <w:bottom w:val="none" w:sz="0" w:space="0" w:color="auto"/>
        <w:right w:val="none" w:sz="0" w:space="0" w:color="auto"/>
      </w:divBdr>
    </w:div>
    <w:div w:id="1885091588">
      <w:bodyDiv w:val="1"/>
      <w:marLeft w:val="0"/>
      <w:marRight w:val="0"/>
      <w:marTop w:val="0"/>
      <w:marBottom w:val="0"/>
      <w:divBdr>
        <w:top w:val="none" w:sz="0" w:space="0" w:color="auto"/>
        <w:left w:val="none" w:sz="0" w:space="0" w:color="auto"/>
        <w:bottom w:val="none" w:sz="0" w:space="0" w:color="auto"/>
        <w:right w:val="none" w:sz="0" w:space="0" w:color="auto"/>
      </w:divBdr>
    </w:div>
    <w:div w:id="1886329529">
      <w:bodyDiv w:val="1"/>
      <w:marLeft w:val="0"/>
      <w:marRight w:val="0"/>
      <w:marTop w:val="0"/>
      <w:marBottom w:val="0"/>
      <w:divBdr>
        <w:top w:val="none" w:sz="0" w:space="0" w:color="auto"/>
        <w:left w:val="none" w:sz="0" w:space="0" w:color="auto"/>
        <w:bottom w:val="none" w:sz="0" w:space="0" w:color="auto"/>
        <w:right w:val="none" w:sz="0" w:space="0" w:color="auto"/>
      </w:divBdr>
    </w:div>
    <w:div w:id="1890608180">
      <w:bodyDiv w:val="1"/>
      <w:marLeft w:val="0"/>
      <w:marRight w:val="0"/>
      <w:marTop w:val="0"/>
      <w:marBottom w:val="0"/>
      <w:divBdr>
        <w:top w:val="none" w:sz="0" w:space="0" w:color="auto"/>
        <w:left w:val="none" w:sz="0" w:space="0" w:color="auto"/>
        <w:bottom w:val="none" w:sz="0" w:space="0" w:color="auto"/>
        <w:right w:val="none" w:sz="0" w:space="0" w:color="auto"/>
      </w:divBdr>
    </w:div>
    <w:div w:id="1895197082">
      <w:bodyDiv w:val="1"/>
      <w:marLeft w:val="0"/>
      <w:marRight w:val="0"/>
      <w:marTop w:val="0"/>
      <w:marBottom w:val="0"/>
      <w:divBdr>
        <w:top w:val="none" w:sz="0" w:space="0" w:color="auto"/>
        <w:left w:val="none" w:sz="0" w:space="0" w:color="auto"/>
        <w:bottom w:val="none" w:sz="0" w:space="0" w:color="auto"/>
        <w:right w:val="none" w:sz="0" w:space="0" w:color="auto"/>
      </w:divBdr>
    </w:div>
    <w:div w:id="1909538845">
      <w:bodyDiv w:val="1"/>
      <w:marLeft w:val="0"/>
      <w:marRight w:val="0"/>
      <w:marTop w:val="0"/>
      <w:marBottom w:val="0"/>
      <w:divBdr>
        <w:top w:val="none" w:sz="0" w:space="0" w:color="auto"/>
        <w:left w:val="none" w:sz="0" w:space="0" w:color="auto"/>
        <w:bottom w:val="none" w:sz="0" w:space="0" w:color="auto"/>
        <w:right w:val="none" w:sz="0" w:space="0" w:color="auto"/>
      </w:divBdr>
    </w:div>
    <w:div w:id="1921979939">
      <w:bodyDiv w:val="1"/>
      <w:marLeft w:val="0"/>
      <w:marRight w:val="0"/>
      <w:marTop w:val="0"/>
      <w:marBottom w:val="0"/>
      <w:divBdr>
        <w:top w:val="none" w:sz="0" w:space="0" w:color="auto"/>
        <w:left w:val="none" w:sz="0" w:space="0" w:color="auto"/>
        <w:bottom w:val="none" w:sz="0" w:space="0" w:color="auto"/>
        <w:right w:val="none" w:sz="0" w:space="0" w:color="auto"/>
      </w:divBdr>
    </w:div>
    <w:div w:id="1946569083">
      <w:bodyDiv w:val="1"/>
      <w:marLeft w:val="0"/>
      <w:marRight w:val="0"/>
      <w:marTop w:val="0"/>
      <w:marBottom w:val="0"/>
      <w:divBdr>
        <w:top w:val="none" w:sz="0" w:space="0" w:color="auto"/>
        <w:left w:val="none" w:sz="0" w:space="0" w:color="auto"/>
        <w:bottom w:val="none" w:sz="0" w:space="0" w:color="auto"/>
        <w:right w:val="none" w:sz="0" w:space="0" w:color="auto"/>
      </w:divBdr>
    </w:div>
    <w:div w:id="1961910797">
      <w:bodyDiv w:val="1"/>
      <w:marLeft w:val="0"/>
      <w:marRight w:val="0"/>
      <w:marTop w:val="0"/>
      <w:marBottom w:val="0"/>
      <w:divBdr>
        <w:top w:val="none" w:sz="0" w:space="0" w:color="auto"/>
        <w:left w:val="none" w:sz="0" w:space="0" w:color="auto"/>
        <w:bottom w:val="none" w:sz="0" w:space="0" w:color="auto"/>
        <w:right w:val="none" w:sz="0" w:space="0" w:color="auto"/>
      </w:divBdr>
    </w:div>
    <w:div w:id="1979916214">
      <w:bodyDiv w:val="1"/>
      <w:marLeft w:val="0"/>
      <w:marRight w:val="0"/>
      <w:marTop w:val="0"/>
      <w:marBottom w:val="0"/>
      <w:divBdr>
        <w:top w:val="none" w:sz="0" w:space="0" w:color="auto"/>
        <w:left w:val="none" w:sz="0" w:space="0" w:color="auto"/>
        <w:bottom w:val="none" w:sz="0" w:space="0" w:color="auto"/>
        <w:right w:val="none" w:sz="0" w:space="0" w:color="auto"/>
      </w:divBdr>
    </w:div>
    <w:div w:id="1983387260">
      <w:bodyDiv w:val="1"/>
      <w:marLeft w:val="0"/>
      <w:marRight w:val="0"/>
      <w:marTop w:val="0"/>
      <w:marBottom w:val="0"/>
      <w:divBdr>
        <w:top w:val="none" w:sz="0" w:space="0" w:color="auto"/>
        <w:left w:val="none" w:sz="0" w:space="0" w:color="auto"/>
        <w:bottom w:val="none" w:sz="0" w:space="0" w:color="auto"/>
        <w:right w:val="none" w:sz="0" w:space="0" w:color="auto"/>
      </w:divBdr>
    </w:div>
    <w:div w:id="2007978271">
      <w:bodyDiv w:val="1"/>
      <w:marLeft w:val="0"/>
      <w:marRight w:val="0"/>
      <w:marTop w:val="0"/>
      <w:marBottom w:val="0"/>
      <w:divBdr>
        <w:top w:val="none" w:sz="0" w:space="0" w:color="auto"/>
        <w:left w:val="none" w:sz="0" w:space="0" w:color="auto"/>
        <w:bottom w:val="none" w:sz="0" w:space="0" w:color="auto"/>
        <w:right w:val="none" w:sz="0" w:space="0" w:color="auto"/>
      </w:divBdr>
    </w:div>
    <w:div w:id="2013294745">
      <w:bodyDiv w:val="1"/>
      <w:marLeft w:val="0"/>
      <w:marRight w:val="0"/>
      <w:marTop w:val="0"/>
      <w:marBottom w:val="0"/>
      <w:divBdr>
        <w:top w:val="none" w:sz="0" w:space="0" w:color="auto"/>
        <w:left w:val="none" w:sz="0" w:space="0" w:color="auto"/>
        <w:bottom w:val="none" w:sz="0" w:space="0" w:color="auto"/>
        <w:right w:val="none" w:sz="0" w:space="0" w:color="auto"/>
      </w:divBdr>
    </w:div>
    <w:div w:id="2032800159">
      <w:bodyDiv w:val="1"/>
      <w:marLeft w:val="0"/>
      <w:marRight w:val="0"/>
      <w:marTop w:val="0"/>
      <w:marBottom w:val="0"/>
      <w:divBdr>
        <w:top w:val="none" w:sz="0" w:space="0" w:color="auto"/>
        <w:left w:val="none" w:sz="0" w:space="0" w:color="auto"/>
        <w:bottom w:val="none" w:sz="0" w:space="0" w:color="auto"/>
        <w:right w:val="none" w:sz="0" w:space="0" w:color="auto"/>
      </w:divBdr>
    </w:div>
    <w:div w:id="2064597950">
      <w:bodyDiv w:val="1"/>
      <w:marLeft w:val="0"/>
      <w:marRight w:val="0"/>
      <w:marTop w:val="0"/>
      <w:marBottom w:val="0"/>
      <w:divBdr>
        <w:top w:val="none" w:sz="0" w:space="0" w:color="auto"/>
        <w:left w:val="none" w:sz="0" w:space="0" w:color="auto"/>
        <w:bottom w:val="none" w:sz="0" w:space="0" w:color="auto"/>
        <w:right w:val="none" w:sz="0" w:space="0" w:color="auto"/>
      </w:divBdr>
    </w:div>
    <w:div w:id="2076465242">
      <w:bodyDiv w:val="1"/>
      <w:marLeft w:val="0"/>
      <w:marRight w:val="0"/>
      <w:marTop w:val="0"/>
      <w:marBottom w:val="0"/>
      <w:divBdr>
        <w:top w:val="none" w:sz="0" w:space="0" w:color="auto"/>
        <w:left w:val="none" w:sz="0" w:space="0" w:color="auto"/>
        <w:bottom w:val="none" w:sz="0" w:space="0" w:color="auto"/>
        <w:right w:val="none" w:sz="0" w:space="0" w:color="auto"/>
      </w:divBdr>
    </w:div>
    <w:div w:id="2108690954">
      <w:bodyDiv w:val="1"/>
      <w:marLeft w:val="0"/>
      <w:marRight w:val="0"/>
      <w:marTop w:val="0"/>
      <w:marBottom w:val="0"/>
      <w:divBdr>
        <w:top w:val="none" w:sz="0" w:space="0" w:color="auto"/>
        <w:left w:val="none" w:sz="0" w:space="0" w:color="auto"/>
        <w:bottom w:val="none" w:sz="0" w:space="0" w:color="auto"/>
        <w:right w:val="none" w:sz="0" w:space="0" w:color="auto"/>
      </w:divBdr>
    </w:div>
    <w:div w:id="2136288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eader" Target="header3.xml"/><Relationship Id="rId26" Type="http://schemas.openxmlformats.org/officeDocument/2006/relationships/hyperlink" Target="mailto:ernesto.sifuentes@twc.texas.gov" TargetMode="External"/><Relationship Id="rId39" Type="http://schemas.openxmlformats.org/officeDocument/2006/relationships/package" Target="embeddings/Microsoft_Excel_Worksheet3.xlsx"/><Relationship Id="rId21" Type="http://schemas.openxmlformats.org/officeDocument/2006/relationships/hyperlink" Target="https://www.twc.texas.gov/sites/default/files/enterprise/docs/strategic-plan-fiscal-years-2023-to-2027-twc.pdf" TargetMode="External"/><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reportcenter.highered.texas.gov/reports/2025-study-and-report-on-assisting-students-with-autism-spectrum-disorder/" TargetMode="External"/><Relationship Id="rId29" Type="http://schemas.openxmlformats.org/officeDocument/2006/relationships/image" Target="media/image2.emf"/><Relationship Id="rId41" Type="http://schemas.openxmlformats.org/officeDocument/2006/relationships/chart" Target="charts/chart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mailto:ombudsman@twc.texas.gov" TargetMode="External"/><Relationship Id="rId32" Type="http://schemas.openxmlformats.org/officeDocument/2006/relationships/chart" Target="charts/chart2.xml"/><Relationship Id="rId40" Type="http://schemas.openxmlformats.org/officeDocument/2006/relationships/chart" Target="charts/chart4.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mailto:henri.chen@twc.texas.gov" TargetMode="External"/><Relationship Id="rId28" Type="http://schemas.openxmlformats.org/officeDocument/2006/relationships/hyperlink" Target="mailto:jon.pokorney@twc.texas.gov" TargetMode="External"/><Relationship Id="rId36" Type="http://schemas.openxmlformats.org/officeDocument/2006/relationships/image" Target="media/image4.emf"/><Relationship Id="rId10" Type="http://schemas.openxmlformats.org/officeDocument/2006/relationships/endnotes" Target="endnotes.xml"/><Relationship Id="rId19" Type="http://schemas.openxmlformats.org/officeDocument/2006/relationships/footer" Target="footer4.xml"/><Relationship Id="rId31" Type="http://schemas.openxmlformats.org/officeDocument/2006/relationships/chart" Target="charts/chart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www.twc.texas.gov/sites/default/files/enterprise/docs/strategic-plan-fiscal-years-2023-to-2027-twc.pdf" TargetMode="External"/><Relationship Id="rId27" Type="http://schemas.openxmlformats.org/officeDocument/2006/relationships/hyperlink" Target="mailto:EO.complaint@twc.texas.gov" TargetMode="External"/><Relationship Id="rId30" Type="http://schemas.openxmlformats.org/officeDocument/2006/relationships/package" Target="embeddings/Microsoft_Excel_Worksheet.xlsx"/><Relationship Id="rId35" Type="http://schemas.openxmlformats.org/officeDocument/2006/relationships/chart" Target="charts/chart3.xml"/><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twc.texas.gov" TargetMode="External"/><Relationship Id="rId17" Type="http://schemas.openxmlformats.org/officeDocument/2006/relationships/footer" Target="footer3.xml"/><Relationship Id="rId25" Type="http://schemas.openxmlformats.org/officeDocument/2006/relationships/hyperlink" Target="mailto:TitleIX@twc.texas.gov" TargetMode="External"/><Relationship Id="rId33" Type="http://schemas.openxmlformats.org/officeDocument/2006/relationships/image" Target="media/image3.emf"/><Relationship Id="rId38" Type="http://schemas.openxmlformats.org/officeDocument/2006/relationships/image" Target="media/image5.emf"/></Relationships>
</file>

<file path=word/charts/_rels/chart1.xml.rels><?xml version="1.0" encoding="UTF-8" standalone="yes"?>
<Relationships xmlns="http://schemas.openxmlformats.org/package/2006/relationships"><Relationship Id="rId3" Type="http://schemas.openxmlformats.org/officeDocument/2006/relationships/oleObject" Target="https://twcgov-my.sharepoint.com/personal/lisa_givens_twc_texas_gov/Documents/Documents/Vocational%20Rehabilitation/GCPD/GCPD%20Meetings/GCPD%20Jan%202026%20Meeting/a_2668_data_for_GCPD_report_final.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https://twcgov-my.sharepoint.com/personal/lisa_givens_twc_texas_gov/Documents/Documents/Vocational%20Rehabilitation/GCPD/GCPD%20Meetings/GCPD%20Jan%202026%20Meeting/Jan_2026%20GCPD%20data%20sources/a_2668_data_for_GCPD_report_final.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https://twcgov-my.sharepoint.com/personal/lisa_givens_twc_texas_gov/Documents/Documents/Vocational%20Rehabilitation/GCPD/GCPD%20Meetings/GCPD%20Jan%202026%20Meeting/a_2668_data_for_GCPD_report_final.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https://twcgov-my.sharepoint.com/personal/lisa_givens_twc_texas_gov/Documents/Documents/Vocational%20Rehabilitation/GCPD/GCPD%20Meetings/GCPD%20Jan%202026%20Meeting/a_2668_data_for_GCPD_report_final.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https://twcgov-my.sharepoint.com/personal/lisa_givens_twc_texas_gov/Documents/Documents/Vocational%20Rehabilitation/GCPD/GCPD%20Meetings/GCPD%20Jan%202026%20Meeting/Jan_2026%20GCPD%20data%20sources/a_2668_data_for_GCPD_report_final.xlsx" TargetMode="External"/><Relationship Id="rId2" Type="http://schemas.microsoft.com/office/2011/relationships/chartColorStyle" Target="colors5.xml"/><Relationship Id="rId1" Type="http://schemas.microsoft.com/office/2011/relationships/chartStyle" Target="style5.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Total VR Participants FY 2023-2025</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VR!$B$2</c:f>
              <c:strCache>
                <c:ptCount val="1"/>
                <c:pt idx="0">
                  <c:v>Total VR Participants</c:v>
                </c:pt>
              </c:strCache>
            </c:strRef>
          </c:tx>
          <c:spPr>
            <a:solidFill>
              <a:schemeClr val="accent1"/>
            </a:solidFill>
            <a:ln>
              <a:noFill/>
            </a:ln>
            <a:effectLst/>
          </c:spPr>
          <c:invertIfNegative val="0"/>
          <c:cat>
            <c:numRef>
              <c:f>VR!$A$3:$A$5</c:f>
              <c:numCache>
                <c:formatCode>General</c:formatCode>
                <c:ptCount val="3"/>
                <c:pt idx="0">
                  <c:v>2023</c:v>
                </c:pt>
                <c:pt idx="1">
                  <c:v>2024</c:v>
                </c:pt>
                <c:pt idx="2">
                  <c:v>2025</c:v>
                </c:pt>
              </c:numCache>
            </c:numRef>
          </c:cat>
          <c:val>
            <c:numRef>
              <c:f>VR!$B$3:$B$5</c:f>
              <c:numCache>
                <c:formatCode>_(* #,##0_);_(* \(#,##0\);_(* "-"??_);_(@_)</c:formatCode>
                <c:ptCount val="3"/>
                <c:pt idx="0">
                  <c:v>65376</c:v>
                </c:pt>
                <c:pt idx="1">
                  <c:v>69365</c:v>
                </c:pt>
                <c:pt idx="2">
                  <c:v>71532</c:v>
                </c:pt>
              </c:numCache>
            </c:numRef>
          </c:val>
          <c:extLst>
            <c:ext xmlns:c16="http://schemas.microsoft.com/office/drawing/2014/chart" uri="{C3380CC4-5D6E-409C-BE32-E72D297353CC}">
              <c16:uniqueId val="{00000000-972B-41AE-8C01-B788ED9125CA}"/>
            </c:ext>
          </c:extLst>
        </c:ser>
        <c:dLbls>
          <c:showLegendKey val="0"/>
          <c:showVal val="0"/>
          <c:showCatName val="0"/>
          <c:showSerName val="0"/>
          <c:showPercent val="0"/>
          <c:showBubbleSize val="0"/>
        </c:dLbls>
        <c:gapWidth val="219"/>
        <c:overlap val="-27"/>
        <c:axId val="992711728"/>
        <c:axId val="992714608"/>
      </c:barChart>
      <c:catAx>
        <c:axId val="99271172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92714608"/>
        <c:crosses val="autoZero"/>
        <c:auto val="1"/>
        <c:lblAlgn val="ctr"/>
        <c:lblOffset val="100"/>
        <c:noMultiLvlLbl val="0"/>
      </c:catAx>
      <c:valAx>
        <c:axId val="992714608"/>
        <c:scaling>
          <c:orientation val="minMax"/>
        </c:scaling>
        <c:delete val="0"/>
        <c:axPos val="l"/>
        <c:majorGridlines>
          <c:spPr>
            <a:ln w="9525" cap="flat" cmpd="sng" algn="ctr">
              <a:solidFill>
                <a:schemeClr val="tx1">
                  <a:lumMod val="15000"/>
                  <a:lumOff val="85000"/>
                </a:schemeClr>
              </a:solidFill>
              <a:round/>
            </a:ln>
            <a:effectLst/>
          </c:spPr>
        </c:majorGridlines>
        <c:numFmt formatCode="_(* #,##0_);_(* \(#,##0\);_(* &quot;-&quot;??_);_(@_)"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9271172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VR Customers Employed FY 2023-2025</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VR!$B$8</c:f>
              <c:strCache>
                <c:ptCount val="1"/>
                <c:pt idx="0">
                  <c:v>VR customers employed</c:v>
                </c:pt>
              </c:strCache>
            </c:strRef>
          </c:tx>
          <c:spPr>
            <a:solidFill>
              <a:schemeClr val="accent1"/>
            </a:solidFill>
            <a:ln>
              <a:noFill/>
            </a:ln>
            <a:effectLst/>
          </c:spPr>
          <c:invertIfNegative val="0"/>
          <c:cat>
            <c:numRef>
              <c:f>VR!$A$9:$A$11</c:f>
              <c:numCache>
                <c:formatCode>General</c:formatCode>
                <c:ptCount val="3"/>
                <c:pt idx="0">
                  <c:v>2023</c:v>
                </c:pt>
                <c:pt idx="1">
                  <c:v>2024</c:v>
                </c:pt>
                <c:pt idx="2">
                  <c:v>2025</c:v>
                </c:pt>
              </c:numCache>
            </c:numRef>
          </c:cat>
          <c:val>
            <c:numRef>
              <c:f>VR!$B$9:$B$11</c:f>
              <c:numCache>
                <c:formatCode>_(* #,##0_);_(* \(#,##0\);_(* "-"??_);_(@_)</c:formatCode>
                <c:ptCount val="3"/>
                <c:pt idx="0">
                  <c:v>10598</c:v>
                </c:pt>
                <c:pt idx="1">
                  <c:v>10097</c:v>
                </c:pt>
                <c:pt idx="2">
                  <c:v>10493</c:v>
                </c:pt>
              </c:numCache>
            </c:numRef>
          </c:val>
          <c:extLst>
            <c:ext xmlns:c16="http://schemas.microsoft.com/office/drawing/2014/chart" uri="{C3380CC4-5D6E-409C-BE32-E72D297353CC}">
              <c16:uniqueId val="{00000000-75A1-4342-AC47-EE435B3CDB41}"/>
            </c:ext>
          </c:extLst>
        </c:ser>
        <c:dLbls>
          <c:showLegendKey val="0"/>
          <c:showVal val="0"/>
          <c:showCatName val="0"/>
          <c:showSerName val="0"/>
          <c:showPercent val="0"/>
          <c:showBubbleSize val="0"/>
        </c:dLbls>
        <c:gapWidth val="219"/>
        <c:overlap val="-27"/>
        <c:axId val="451513392"/>
        <c:axId val="451514832"/>
      </c:barChart>
      <c:catAx>
        <c:axId val="45151339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51514832"/>
        <c:crosses val="autoZero"/>
        <c:auto val="1"/>
        <c:lblAlgn val="ctr"/>
        <c:lblOffset val="100"/>
        <c:noMultiLvlLbl val="0"/>
      </c:catAx>
      <c:valAx>
        <c:axId val="451514832"/>
        <c:scaling>
          <c:orientation val="minMax"/>
        </c:scaling>
        <c:delete val="0"/>
        <c:axPos val="l"/>
        <c:majorGridlines>
          <c:spPr>
            <a:ln w="9525" cap="flat" cmpd="sng" algn="ctr">
              <a:solidFill>
                <a:schemeClr val="tx1">
                  <a:lumMod val="15000"/>
                  <a:lumOff val="85000"/>
                </a:schemeClr>
              </a:solidFill>
              <a:round/>
            </a:ln>
            <a:effectLst/>
          </c:spPr>
        </c:majorGridlines>
        <c:numFmt formatCode="_(* #,##0_);_(* \(#,##0\);_(* &quot;-&quot;??_);_(@_)"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5151339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SEAL Referrals with BVI Category SFY 2022-2025</a:t>
            </a:r>
          </a:p>
        </c:rich>
      </c:tx>
      <c:layout>
        <c:manualLayout>
          <c:xMode val="edge"/>
          <c:yMode val="edge"/>
          <c:x val="0.15119444444444444"/>
          <c:y val="6.0185185185185182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SEAL!$B$1</c:f>
              <c:strCache>
                <c:ptCount val="1"/>
              </c:strCache>
            </c:strRef>
          </c:tx>
          <c:spPr>
            <a:solidFill>
              <a:schemeClr val="accent1"/>
            </a:solidFill>
            <a:ln>
              <a:noFill/>
            </a:ln>
            <a:effectLst/>
          </c:spPr>
          <c:invertIfNegative val="0"/>
          <c:cat>
            <c:strRef>
              <c:f>SEAL!$A$2:$A$6</c:f>
              <c:strCache>
                <c:ptCount val="5"/>
                <c:pt idx="0">
                  <c:v>SFY</c:v>
                </c:pt>
                <c:pt idx="1">
                  <c:v>2022</c:v>
                </c:pt>
                <c:pt idx="2">
                  <c:v>2023</c:v>
                </c:pt>
                <c:pt idx="3">
                  <c:v>2024</c:v>
                </c:pt>
                <c:pt idx="4">
                  <c:v>2025</c:v>
                </c:pt>
              </c:strCache>
            </c:strRef>
          </c:cat>
          <c:val>
            <c:numRef>
              <c:f>SEAL!$B$2:$B$6</c:f>
              <c:numCache>
                <c:formatCode>_(* #,##0_);_(* \(#,##0\);_(* "-"??_);_(@_)</c:formatCode>
                <c:ptCount val="5"/>
                <c:pt idx="0" formatCode="General">
                  <c:v>0</c:v>
                </c:pt>
                <c:pt idx="1">
                  <c:v>205</c:v>
                </c:pt>
                <c:pt idx="2">
                  <c:v>269</c:v>
                </c:pt>
                <c:pt idx="3">
                  <c:v>196</c:v>
                </c:pt>
                <c:pt idx="4">
                  <c:v>100</c:v>
                </c:pt>
              </c:numCache>
            </c:numRef>
          </c:val>
          <c:extLst>
            <c:ext xmlns:c16="http://schemas.microsoft.com/office/drawing/2014/chart" uri="{C3380CC4-5D6E-409C-BE32-E72D297353CC}">
              <c16:uniqueId val="{00000000-BCFA-49F4-B315-E32D80F386BD}"/>
            </c:ext>
          </c:extLst>
        </c:ser>
        <c:dLbls>
          <c:showLegendKey val="0"/>
          <c:showVal val="0"/>
          <c:showCatName val="0"/>
          <c:showSerName val="0"/>
          <c:showPercent val="0"/>
          <c:showBubbleSize val="0"/>
        </c:dLbls>
        <c:gapWidth val="219"/>
        <c:overlap val="-27"/>
        <c:axId val="595584032"/>
        <c:axId val="595584512"/>
        <c:extLst>
          <c:ext xmlns:c15="http://schemas.microsoft.com/office/drawing/2012/chart" uri="{02D57815-91ED-43cb-92C2-25804820EDAC}">
            <c15:filteredBarSeries>
              <c15:ser>
                <c:idx val="1"/>
                <c:order val="1"/>
                <c:tx>
                  <c:strRef>
                    <c:extLst>
                      <c:ext uri="{02D57815-91ED-43cb-92C2-25804820EDAC}">
                        <c15:formulaRef>
                          <c15:sqref>SEAL!$C$1</c15:sqref>
                        </c15:formulaRef>
                      </c:ext>
                    </c:extLst>
                    <c:strCache>
                      <c:ptCount val="1"/>
                    </c:strCache>
                  </c:strRef>
                </c:tx>
                <c:spPr>
                  <a:solidFill>
                    <a:schemeClr val="accent2"/>
                  </a:solidFill>
                  <a:ln>
                    <a:noFill/>
                  </a:ln>
                  <a:effectLst/>
                </c:spPr>
                <c:invertIfNegative val="0"/>
                <c:cat>
                  <c:strRef>
                    <c:extLst>
                      <c:ext uri="{02D57815-91ED-43cb-92C2-25804820EDAC}">
                        <c15:formulaRef>
                          <c15:sqref>SEAL!$A$2:$A$6</c15:sqref>
                        </c15:formulaRef>
                      </c:ext>
                    </c:extLst>
                    <c:strCache>
                      <c:ptCount val="5"/>
                      <c:pt idx="0">
                        <c:v>SFY</c:v>
                      </c:pt>
                      <c:pt idx="1">
                        <c:v>2022</c:v>
                      </c:pt>
                      <c:pt idx="2">
                        <c:v>2023</c:v>
                      </c:pt>
                      <c:pt idx="3">
                        <c:v>2024</c:v>
                      </c:pt>
                      <c:pt idx="4">
                        <c:v>2025</c:v>
                      </c:pt>
                    </c:strCache>
                  </c:strRef>
                </c:cat>
                <c:val>
                  <c:numRef>
                    <c:extLst>
                      <c:ext uri="{02D57815-91ED-43cb-92C2-25804820EDAC}">
                        <c15:formulaRef>
                          <c15:sqref>SEAL!$C$2:$C$6</c15:sqref>
                        </c15:formulaRef>
                      </c:ext>
                    </c:extLst>
                    <c:numCache>
                      <c:formatCode>General</c:formatCode>
                      <c:ptCount val="5"/>
                    </c:numCache>
                  </c:numRef>
                </c:val>
                <c:extLst>
                  <c:ext xmlns:c16="http://schemas.microsoft.com/office/drawing/2014/chart" uri="{C3380CC4-5D6E-409C-BE32-E72D297353CC}">
                    <c16:uniqueId val="{00000001-BCFA-49F4-B315-E32D80F386BD}"/>
                  </c:ext>
                </c:extLst>
              </c15:ser>
            </c15:filteredBarSeries>
            <c15:filteredBarSeries>
              <c15:ser>
                <c:idx val="2"/>
                <c:order val="2"/>
                <c:tx>
                  <c:strRef>
                    <c:extLst xmlns:c15="http://schemas.microsoft.com/office/drawing/2012/chart">
                      <c:ext xmlns:c15="http://schemas.microsoft.com/office/drawing/2012/chart" uri="{02D57815-91ED-43cb-92C2-25804820EDAC}">
                        <c15:formulaRef>
                          <c15:sqref>SEAL!$D$1</c15:sqref>
                        </c15:formulaRef>
                      </c:ext>
                    </c:extLst>
                    <c:strCache>
                      <c:ptCount val="1"/>
                    </c:strCache>
                  </c:strRef>
                </c:tx>
                <c:spPr>
                  <a:solidFill>
                    <a:schemeClr val="accent3"/>
                  </a:solidFill>
                  <a:ln>
                    <a:noFill/>
                  </a:ln>
                  <a:effectLst/>
                </c:spPr>
                <c:invertIfNegative val="0"/>
                <c:cat>
                  <c:strRef>
                    <c:extLst xmlns:c15="http://schemas.microsoft.com/office/drawing/2012/chart">
                      <c:ext xmlns:c15="http://schemas.microsoft.com/office/drawing/2012/chart" uri="{02D57815-91ED-43cb-92C2-25804820EDAC}">
                        <c15:formulaRef>
                          <c15:sqref>SEAL!$A$2:$A$6</c15:sqref>
                        </c15:formulaRef>
                      </c:ext>
                    </c:extLst>
                    <c:strCache>
                      <c:ptCount val="5"/>
                      <c:pt idx="0">
                        <c:v>SFY</c:v>
                      </c:pt>
                      <c:pt idx="1">
                        <c:v>2022</c:v>
                      </c:pt>
                      <c:pt idx="2">
                        <c:v>2023</c:v>
                      </c:pt>
                      <c:pt idx="3">
                        <c:v>2024</c:v>
                      </c:pt>
                      <c:pt idx="4">
                        <c:v>2025</c:v>
                      </c:pt>
                    </c:strCache>
                  </c:strRef>
                </c:cat>
                <c:val>
                  <c:numRef>
                    <c:extLst xmlns:c15="http://schemas.microsoft.com/office/drawing/2012/chart">
                      <c:ext xmlns:c15="http://schemas.microsoft.com/office/drawing/2012/chart" uri="{02D57815-91ED-43cb-92C2-25804820EDAC}">
                        <c15:formulaRef>
                          <c15:sqref>SEAL!$D$2:$D$6</c15:sqref>
                        </c15:formulaRef>
                      </c:ext>
                    </c:extLst>
                    <c:numCache>
                      <c:formatCode>General</c:formatCode>
                      <c:ptCount val="5"/>
                    </c:numCache>
                  </c:numRef>
                </c:val>
                <c:extLst xmlns:c15="http://schemas.microsoft.com/office/drawing/2012/chart">
                  <c:ext xmlns:c16="http://schemas.microsoft.com/office/drawing/2014/chart" uri="{C3380CC4-5D6E-409C-BE32-E72D297353CC}">
                    <c16:uniqueId val="{00000002-BCFA-49F4-B315-E32D80F386BD}"/>
                  </c:ext>
                </c:extLst>
              </c15:ser>
            </c15:filteredBarSeries>
          </c:ext>
        </c:extLst>
      </c:barChart>
      <c:catAx>
        <c:axId val="59558403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95584512"/>
        <c:crosses val="autoZero"/>
        <c:auto val="1"/>
        <c:lblAlgn val="ctr"/>
        <c:lblOffset val="100"/>
        <c:noMultiLvlLbl val="0"/>
      </c:catAx>
      <c:valAx>
        <c:axId val="59558451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9558403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Total OIB Participants FY 2023-2025</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OIB!$B$2</c:f>
              <c:strCache>
                <c:ptCount val="1"/>
                <c:pt idx="0">
                  <c:v>Total OIB Participants</c:v>
                </c:pt>
              </c:strCache>
            </c:strRef>
          </c:tx>
          <c:spPr>
            <a:solidFill>
              <a:schemeClr val="accent1"/>
            </a:solidFill>
            <a:ln>
              <a:noFill/>
            </a:ln>
            <a:effectLst/>
          </c:spPr>
          <c:invertIfNegative val="0"/>
          <c:cat>
            <c:numRef>
              <c:f>OIB!$A$3:$A$5</c:f>
              <c:numCache>
                <c:formatCode>General</c:formatCode>
                <c:ptCount val="3"/>
                <c:pt idx="0">
                  <c:v>2023</c:v>
                </c:pt>
                <c:pt idx="1">
                  <c:v>2024</c:v>
                </c:pt>
                <c:pt idx="2">
                  <c:v>2025</c:v>
                </c:pt>
              </c:numCache>
            </c:numRef>
          </c:cat>
          <c:val>
            <c:numRef>
              <c:f>OIB!$B$3:$B$5</c:f>
              <c:numCache>
                <c:formatCode>_(* #,##0_);_(* \(#,##0\);_(* "-"??_);_(@_)</c:formatCode>
                <c:ptCount val="3"/>
                <c:pt idx="0">
                  <c:v>2028</c:v>
                </c:pt>
                <c:pt idx="1">
                  <c:v>2322</c:v>
                </c:pt>
                <c:pt idx="2">
                  <c:v>2722</c:v>
                </c:pt>
              </c:numCache>
            </c:numRef>
          </c:val>
          <c:extLst>
            <c:ext xmlns:c16="http://schemas.microsoft.com/office/drawing/2014/chart" uri="{C3380CC4-5D6E-409C-BE32-E72D297353CC}">
              <c16:uniqueId val="{00000000-F6D4-4F45-A95D-7A4CABB1B790}"/>
            </c:ext>
          </c:extLst>
        </c:ser>
        <c:dLbls>
          <c:showLegendKey val="0"/>
          <c:showVal val="0"/>
          <c:showCatName val="0"/>
          <c:showSerName val="0"/>
          <c:showPercent val="0"/>
          <c:showBubbleSize val="0"/>
        </c:dLbls>
        <c:gapWidth val="219"/>
        <c:overlap val="-27"/>
        <c:axId val="1134366496"/>
        <c:axId val="1134366976"/>
      </c:barChart>
      <c:catAx>
        <c:axId val="113436649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34366976"/>
        <c:crosses val="autoZero"/>
        <c:auto val="1"/>
        <c:lblAlgn val="ctr"/>
        <c:lblOffset val="100"/>
        <c:noMultiLvlLbl val="0"/>
      </c:catAx>
      <c:valAx>
        <c:axId val="1134366976"/>
        <c:scaling>
          <c:orientation val="minMax"/>
        </c:scaling>
        <c:delete val="0"/>
        <c:axPos val="l"/>
        <c:majorGridlines>
          <c:spPr>
            <a:ln w="9525" cap="flat" cmpd="sng" algn="ctr">
              <a:solidFill>
                <a:schemeClr val="tx1">
                  <a:lumMod val="15000"/>
                  <a:lumOff val="85000"/>
                </a:schemeClr>
              </a:solidFill>
              <a:round/>
            </a:ln>
            <a:effectLst/>
          </c:spPr>
        </c:majorGridlines>
        <c:numFmt formatCode="_(* #,##0_);_(* \(#,##0\);_(* &quot;-&quot;??_);_(@_)"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3436649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OIB Program Successful Case Closures</a:t>
            </a:r>
          </a:p>
          <a:p>
            <a:pPr>
              <a:defRPr/>
            </a:pPr>
            <a:r>
              <a:rPr lang="en-US"/>
              <a:t>FY</a:t>
            </a:r>
            <a:r>
              <a:rPr lang="en-US" baseline="0"/>
              <a:t> 2023-2025</a:t>
            </a:r>
          </a:p>
        </c:rich>
      </c:tx>
      <c:layout>
        <c:manualLayout>
          <c:xMode val="edge"/>
          <c:yMode val="edge"/>
          <c:x val="0.14327077865266841"/>
          <c:y val="2.7777777777777776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OIB!$B$8</c:f>
              <c:strCache>
                <c:ptCount val="1"/>
                <c:pt idx="0">
                  <c:v>OIB Minimal Services Successful Closures</c:v>
                </c:pt>
              </c:strCache>
            </c:strRef>
          </c:tx>
          <c:spPr>
            <a:solidFill>
              <a:schemeClr val="accent1"/>
            </a:solidFill>
            <a:ln>
              <a:noFill/>
            </a:ln>
            <a:effectLst/>
          </c:spPr>
          <c:invertIfNegative val="0"/>
          <c:cat>
            <c:numRef>
              <c:f>OIB!$A$9:$A$11</c:f>
              <c:numCache>
                <c:formatCode>General</c:formatCode>
                <c:ptCount val="3"/>
                <c:pt idx="0">
                  <c:v>2023</c:v>
                </c:pt>
                <c:pt idx="1">
                  <c:v>2024</c:v>
                </c:pt>
                <c:pt idx="2">
                  <c:v>2025</c:v>
                </c:pt>
              </c:numCache>
            </c:numRef>
          </c:cat>
          <c:val>
            <c:numRef>
              <c:f>OIB!$B$9:$B$11</c:f>
              <c:numCache>
                <c:formatCode>General</c:formatCode>
                <c:ptCount val="3"/>
                <c:pt idx="0">
                  <c:v>44</c:v>
                </c:pt>
                <c:pt idx="1">
                  <c:v>218</c:v>
                </c:pt>
                <c:pt idx="2">
                  <c:v>383</c:v>
                </c:pt>
              </c:numCache>
            </c:numRef>
          </c:val>
          <c:extLst>
            <c:ext xmlns:c16="http://schemas.microsoft.com/office/drawing/2014/chart" uri="{C3380CC4-5D6E-409C-BE32-E72D297353CC}">
              <c16:uniqueId val="{00000000-7670-4F8A-89DB-B2F615CCA324}"/>
            </c:ext>
          </c:extLst>
        </c:ser>
        <c:ser>
          <c:idx val="1"/>
          <c:order val="1"/>
          <c:tx>
            <c:strRef>
              <c:f>OIB!$C$8</c:f>
              <c:strCache>
                <c:ptCount val="1"/>
                <c:pt idx="0">
                  <c:v>OIB Successful Closures</c:v>
                </c:pt>
              </c:strCache>
            </c:strRef>
          </c:tx>
          <c:spPr>
            <a:solidFill>
              <a:schemeClr val="accent2"/>
            </a:solidFill>
            <a:ln>
              <a:noFill/>
            </a:ln>
            <a:effectLst/>
          </c:spPr>
          <c:invertIfNegative val="0"/>
          <c:cat>
            <c:numRef>
              <c:f>OIB!$A$9:$A$11</c:f>
              <c:numCache>
                <c:formatCode>General</c:formatCode>
                <c:ptCount val="3"/>
                <c:pt idx="0">
                  <c:v>2023</c:v>
                </c:pt>
                <c:pt idx="1">
                  <c:v>2024</c:v>
                </c:pt>
                <c:pt idx="2">
                  <c:v>2025</c:v>
                </c:pt>
              </c:numCache>
            </c:numRef>
          </c:cat>
          <c:val>
            <c:numRef>
              <c:f>OIB!$C$9:$C$11</c:f>
              <c:numCache>
                <c:formatCode>_(* #,##0_);_(* \(#,##0\);_(* "-"??_);_(@_)</c:formatCode>
                <c:ptCount val="3"/>
                <c:pt idx="0">
                  <c:v>964</c:v>
                </c:pt>
                <c:pt idx="1">
                  <c:v>925</c:v>
                </c:pt>
                <c:pt idx="2">
                  <c:v>1118</c:v>
                </c:pt>
              </c:numCache>
            </c:numRef>
          </c:val>
          <c:extLst>
            <c:ext xmlns:c16="http://schemas.microsoft.com/office/drawing/2014/chart" uri="{C3380CC4-5D6E-409C-BE32-E72D297353CC}">
              <c16:uniqueId val="{00000001-7670-4F8A-89DB-B2F615CCA324}"/>
            </c:ext>
          </c:extLst>
        </c:ser>
        <c:ser>
          <c:idx val="2"/>
          <c:order val="2"/>
          <c:tx>
            <c:strRef>
              <c:f>OIB!$D$8</c:f>
              <c:strCache>
                <c:ptCount val="1"/>
                <c:pt idx="0">
                  <c:v>Total OIB Closures</c:v>
                </c:pt>
              </c:strCache>
            </c:strRef>
          </c:tx>
          <c:spPr>
            <a:solidFill>
              <a:schemeClr val="accent3"/>
            </a:solidFill>
            <a:ln>
              <a:noFill/>
            </a:ln>
            <a:effectLst/>
          </c:spPr>
          <c:invertIfNegative val="0"/>
          <c:cat>
            <c:numRef>
              <c:f>OIB!$A$9:$A$11</c:f>
              <c:numCache>
                <c:formatCode>General</c:formatCode>
                <c:ptCount val="3"/>
                <c:pt idx="0">
                  <c:v>2023</c:v>
                </c:pt>
                <c:pt idx="1">
                  <c:v>2024</c:v>
                </c:pt>
                <c:pt idx="2">
                  <c:v>2025</c:v>
                </c:pt>
              </c:numCache>
            </c:numRef>
          </c:cat>
          <c:val>
            <c:numRef>
              <c:f>OIB!$D$9:$D$11</c:f>
              <c:numCache>
                <c:formatCode>_(* #,##0_);_(* \(#,##0\);_(* "-"??_);_(@_)</c:formatCode>
                <c:ptCount val="3"/>
                <c:pt idx="0">
                  <c:v>1040</c:v>
                </c:pt>
                <c:pt idx="1">
                  <c:v>1175</c:v>
                </c:pt>
                <c:pt idx="2">
                  <c:v>1538</c:v>
                </c:pt>
              </c:numCache>
            </c:numRef>
          </c:val>
          <c:extLst>
            <c:ext xmlns:c16="http://schemas.microsoft.com/office/drawing/2014/chart" uri="{C3380CC4-5D6E-409C-BE32-E72D297353CC}">
              <c16:uniqueId val="{00000002-7670-4F8A-89DB-B2F615CCA324}"/>
            </c:ext>
          </c:extLst>
        </c:ser>
        <c:dLbls>
          <c:showLegendKey val="0"/>
          <c:showVal val="0"/>
          <c:showCatName val="0"/>
          <c:showSerName val="0"/>
          <c:showPercent val="0"/>
          <c:showBubbleSize val="0"/>
        </c:dLbls>
        <c:gapWidth val="219"/>
        <c:overlap val="-27"/>
        <c:axId val="1134363136"/>
        <c:axId val="1134368416"/>
      </c:barChart>
      <c:catAx>
        <c:axId val="113436313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34368416"/>
        <c:crosses val="autoZero"/>
        <c:auto val="1"/>
        <c:lblAlgn val="ctr"/>
        <c:lblOffset val="100"/>
        <c:noMultiLvlLbl val="0"/>
      </c:catAx>
      <c:valAx>
        <c:axId val="113436841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3436313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2784FEA485DA4E97B1FFC63FBAB34D" ma:contentTypeVersion="16" ma:contentTypeDescription="Create a new document." ma:contentTypeScope="" ma:versionID="4ccc8eaf0a916c9f2817501265c9217e">
  <xsd:schema xmlns:xsd="http://www.w3.org/2001/XMLSchema" xmlns:xs="http://www.w3.org/2001/XMLSchema" xmlns:p="http://schemas.microsoft.com/office/2006/metadata/properties" xmlns:ns3="515083e4-8f6f-4512-a107-0520e9386d0f" xmlns:ns4="8166e330-65dc-4e4f-892f-4acbf6394c00" targetNamespace="http://schemas.microsoft.com/office/2006/metadata/properties" ma:root="true" ma:fieldsID="0bcd85de49971bafb086a15435b7ed3e" ns3:_="" ns4:_="">
    <xsd:import namespace="515083e4-8f6f-4512-a107-0520e9386d0f"/>
    <xsd:import namespace="8166e330-65dc-4e4f-892f-4acbf6394c00"/>
    <xsd:element name="properties">
      <xsd:complexType>
        <xsd:sequence>
          <xsd:element name="documentManagement">
            <xsd:complexType>
              <xsd:all>
                <xsd:element ref="ns3:SharedWithUsers"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DateTaken" minOccurs="0"/>
                <xsd:element ref="ns4:MediaServiceOCR" minOccurs="0"/>
                <xsd:element ref="ns4:MediaServiceAutoKeyPoints" minOccurs="0"/>
                <xsd:element ref="ns4:MediaServiceKeyPoints" minOccurs="0"/>
                <xsd:element ref="ns3:SharedWithDetails" minOccurs="0"/>
                <xsd:element ref="ns3:SharingHintHash"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5083e4-8f6f-4512-a107-0520e9386d0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166e330-65dc-4e4f-892f-4acbf6394c00" elementFormDefault="qualified">
    <xsd:import namespace="http://schemas.microsoft.com/office/2006/documentManagement/types"/>
    <xsd:import namespace="http://schemas.microsoft.com/office/infopath/2007/PartnerControls"/>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8166e330-65dc-4e4f-892f-4acbf6394c0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BBAAD9-AF1A-4C55-A7D4-5A819B3231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5083e4-8f6f-4512-a107-0520e9386d0f"/>
    <ds:schemaRef ds:uri="8166e330-65dc-4e4f-892f-4acbf6394c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2826B4-45C6-4652-98AD-1A6440F696B1}">
  <ds:schemaRefs>
    <ds:schemaRef ds:uri="http://schemas.microsoft.com/office/2006/metadata/properties"/>
    <ds:schemaRef ds:uri="http://schemas.microsoft.com/office/infopath/2007/PartnerControls"/>
    <ds:schemaRef ds:uri="8166e330-65dc-4e4f-892f-4acbf6394c00"/>
  </ds:schemaRefs>
</ds:datastoreItem>
</file>

<file path=customXml/itemProps3.xml><?xml version="1.0" encoding="utf-8"?>
<ds:datastoreItem xmlns:ds="http://schemas.openxmlformats.org/officeDocument/2006/customXml" ds:itemID="{3B46051C-13E6-48B0-AB1C-8C7FD47DB238}">
  <ds:schemaRefs>
    <ds:schemaRef ds:uri="http://schemas.microsoft.com/sharepoint/v3/contenttype/forms"/>
  </ds:schemaRefs>
</ds:datastoreItem>
</file>

<file path=customXml/itemProps4.xml><?xml version="1.0" encoding="utf-8"?>
<ds:datastoreItem xmlns:ds="http://schemas.openxmlformats.org/officeDocument/2006/customXml" ds:itemID="{C852DD0C-E54A-40E5-AE79-624827BA2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23</Pages>
  <Words>5183</Words>
  <Characters>29548</Characters>
  <Application>Microsoft Office Word</Application>
  <DocSecurity>0</DocSecurity>
  <Lines>246</Lines>
  <Paragraphs>69</Paragraphs>
  <ScaleCrop>false</ScaleCrop>
  <Company/>
  <LinksUpToDate>false</LinksUpToDate>
  <CharactersWithSpaces>34662</CharactersWithSpaces>
  <SharedDoc>false</SharedDoc>
  <HLinks>
    <vt:vector size="246" baseType="variant">
      <vt:variant>
        <vt:i4>3538963</vt:i4>
      </vt:variant>
      <vt:variant>
        <vt:i4>216</vt:i4>
      </vt:variant>
      <vt:variant>
        <vt:i4>0</vt:i4>
      </vt:variant>
      <vt:variant>
        <vt:i4>5</vt:i4>
      </vt:variant>
      <vt:variant>
        <vt:lpwstr>mailto:jon.pokorney@twc.texas.gov</vt:lpwstr>
      </vt:variant>
      <vt:variant>
        <vt:lpwstr/>
      </vt:variant>
      <vt:variant>
        <vt:i4>6619221</vt:i4>
      </vt:variant>
      <vt:variant>
        <vt:i4>213</vt:i4>
      </vt:variant>
      <vt:variant>
        <vt:i4>0</vt:i4>
      </vt:variant>
      <vt:variant>
        <vt:i4>5</vt:i4>
      </vt:variant>
      <vt:variant>
        <vt:lpwstr>mailto:EO.complaint@twc.texas.gov</vt:lpwstr>
      </vt:variant>
      <vt:variant>
        <vt:lpwstr/>
      </vt:variant>
      <vt:variant>
        <vt:i4>8061004</vt:i4>
      </vt:variant>
      <vt:variant>
        <vt:i4>210</vt:i4>
      </vt:variant>
      <vt:variant>
        <vt:i4>0</vt:i4>
      </vt:variant>
      <vt:variant>
        <vt:i4>5</vt:i4>
      </vt:variant>
      <vt:variant>
        <vt:lpwstr>mailto:ernesto.sifuentes@twc.texas.gov</vt:lpwstr>
      </vt:variant>
      <vt:variant>
        <vt:lpwstr/>
      </vt:variant>
      <vt:variant>
        <vt:i4>393338</vt:i4>
      </vt:variant>
      <vt:variant>
        <vt:i4>207</vt:i4>
      </vt:variant>
      <vt:variant>
        <vt:i4>0</vt:i4>
      </vt:variant>
      <vt:variant>
        <vt:i4>5</vt:i4>
      </vt:variant>
      <vt:variant>
        <vt:lpwstr>mailto:TitleIX@twc.texas.gov</vt:lpwstr>
      </vt:variant>
      <vt:variant>
        <vt:lpwstr/>
      </vt:variant>
      <vt:variant>
        <vt:i4>7405596</vt:i4>
      </vt:variant>
      <vt:variant>
        <vt:i4>204</vt:i4>
      </vt:variant>
      <vt:variant>
        <vt:i4>0</vt:i4>
      </vt:variant>
      <vt:variant>
        <vt:i4>5</vt:i4>
      </vt:variant>
      <vt:variant>
        <vt:lpwstr>mailto:ombudsman@twc.texas.gov</vt:lpwstr>
      </vt:variant>
      <vt:variant>
        <vt:lpwstr/>
      </vt:variant>
      <vt:variant>
        <vt:i4>5701754</vt:i4>
      </vt:variant>
      <vt:variant>
        <vt:i4>201</vt:i4>
      </vt:variant>
      <vt:variant>
        <vt:i4>0</vt:i4>
      </vt:variant>
      <vt:variant>
        <vt:i4>5</vt:i4>
      </vt:variant>
      <vt:variant>
        <vt:lpwstr>mailto:henri.chen@twc.texas.gov</vt:lpwstr>
      </vt:variant>
      <vt:variant>
        <vt:lpwstr/>
      </vt:variant>
      <vt:variant>
        <vt:i4>6946932</vt:i4>
      </vt:variant>
      <vt:variant>
        <vt:i4>198</vt:i4>
      </vt:variant>
      <vt:variant>
        <vt:i4>0</vt:i4>
      </vt:variant>
      <vt:variant>
        <vt:i4>5</vt:i4>
      </vt:variant>
      <vt:variant>
        <vt:lpwstr>https://www.twc.texas.gov/sites/default/files/enterprise/docs/strategic-plan-fiscal-years-2023-to-2027-twc.pdf</vt:lpwstr>
      </vt:variant>
      <vt:variant>
        <vt:lpwstr/>
      </vt:variant>
      <vt:variant>
        <vt:i4>6946932</vt:i4>
      </vt:variant>
      <vt:variant>
        <vt:i4>195</vt:i4>
      </vt:variant>
      <vt:variant>
        <vt:i4>0</vt:i4>
      </vt:variant>
      <vt:variant>
        <vt:i4>5</vt:i4>
      </vt:variant>
      <vt:variant>
        <vt:lpwstr>https://www.twc.texas.gov/sites/default/files/enterprise/docs/strategic-plan-fiscal-years-2023-to-2027-twc.pdf</vt:lpwstr>
      </vt:variant>
      <vt:variant>
        <vt:lpwstr/>
      </vt:variant>
      <vt:variant>
        <vt:i4>6684726</vt:i4>
      </vt:variant>
      <vt:variant>
        <vt:i4>192</vt:i4>
      </vt:variant>
      <vt:variant>
        <vt:i4>0</vt:i4>
      </vt:variant>
      <vt:variant>
        <vt:i4>5</vt:i4>
      </vt:variant>
      <vt:variant>
        <vt:lpwstr>https://reportcenter.highered.texas.gov/reports/2025-study-and-report-on-assisting-students-with-autism-spectrum-disorder/</vt:lpwstr>
      </vt:variant>
      <vt:variant>
        <vt:lpwstr/>
      </vt:variant>
      <vt:variant>
        <vt:i4>1507390</vt:i4>
      </vt:variant>
      <vt:variant>
        <vt:i4>185</vt:i4>
      </vt:variant>
      <vt:variant>
        <vt:i4>0</vt:i4>
      </vt:variant>
      <vt:variant>
        <vt:i4>5</vt:i4>
      </vt:variant>
      <vt:variant>
        <vt:lpwstr/>
      </vt:variant>
      <vt:variant>
        <vt:lpwstr>_Toc219808517</vt:lpwstr>
      </vt:variant>
      <vt:variant>
        <vt:i4>1507390</vt:i4>
      </vt:variant>
      <vt:variant>
        <vt:i4>179</vt:i4>
      </vt:variant>
      <vt:variant>
        <vt:i4>0</vt:i4>
      </vt:variant>
      <vt:variant>
        <vt:i4>5</vt:i4>
      </vt:variant>
      <vt:variant>
        <vt:lpwstr/>
      </vt:variant>
      <vt:variant>
        <vt:lpwstr>_Toc219808516</vt:lpwstr>
      </vt:variant>
      <vt:variant>
        <vt:i4>1507390</vt:i4>
      </vt:variant>
      <vt:variant>
        <vt:i4>173</vt:i4>
      </vt:variant>
      <vt:variant>
        <vt:i4>0</vt:i4>
      </vt:variant>
      <vt:variant>
        <vt:i4>5</vt:i4>
      </vt:variant>
      <vt:variant>
        <vt:lpwstr/>
      </vt:variant>
      <vt:variant>
        <vt:lpwstr>_Toc219808515</vt:lpwstr>
      </vt:variant>
      <vt:variant>
        <vt:i4>1507390</vt:i4>
      </vt:variant>
      <vt:variant>
        <vt:i4>167</vt:i4>
      </vt:variant>
      <vt:variant>
        <vt:i4>0</vt:i4>
      </vt:variant>
      <vt:variant>
        <vt:i4>5</vt:i4>
      </vt:variant>
      <vt:variant>
        <vt:lpwstr/>
      </vt:variant>
      <vt:variant>
        <vt:lpwstr>_Toc219808514</vt:lpwstr>
      </vt:variant>
      <vt:variant>
        <vt:i4>1507390</vt:i4>
      </vt:variant>
      <vt:variant>
        <vt:i4>161</vt:i4>
      </vt:variant>
      <vt:variant>
        <vt:i4>0</vt:i4>
      </vt:variant>
      <vt:variant>
        <vt:i4>5</vt:i4>
      </vt:variant>
      <vt:variant>
        <vt:lpwstr/>
      </vt:variant>
      <vt:variant>
        <vt:lpwstr>_Toc219808513</vt:lpwstr>
      </vt:variant>
      <vt:variant>
        <vt:i4>1507390</vt:i4>
      </vt:variant>
      <vt:variant>
        <vt:i4>155</vt:i4>
      </vt:variant>
      <vt:variant>
        <vt:i4>0</vt:i4>
      </vt:variant>
      <vt:variant>
        <vt:i4>5</vt:i4>
      </vt:variant>
      <vt:variant>
        <vt:lpwstr/>
      </vt:variant>
      <vt:variant>
        <vt:lpwstr>_Toc219808512</vt:lpwstr>
      </vt:variant>
      <vt:variant>
        <vt:i4>1507390</vt:i4>
      </vt:variant>
      <vt:variant>
        <vt:i4>149</vt:i4>
      </vt:variant>
      <vt:variant>
        <vt:i4>0</vt:i4>
      </vt:variant>
      <vt:variant>
        <vt:i4>5</vt:i4>
      </vt:variant>
      <vt:variant>
        <vt:lpwstr/>
      </vt:variant>
      <vt:variant>
        <vt:lpwstr>_Toc219808511</vt:lpwstr>
      </vt:variant>
      <vt:variant>
        <vt:i4>1507390</vt:i4>
      </vt:variant>
      <vt:variant>
        <vt:i4>143</vt:i4>
      </vt:variant>
      <vt:variant>
        <vt:i4>0</vt:i4>
      </vt:variant>
      <vt:variant>
        <vt:i4>5</vt:i4>
      </vt:variant>
      <vt:variant>
        <vt:lpwstr/>
      </vt:variant>
      <vt:variant>
        <vt:lpwstr>_Toc219808510</vt:lpwstr>
      </vt:variant>
      <vt:variant>
        <vt:i4>1441854</vt:i4>
      </vt:variant>
      <vt:variant>
        <vt:i4>137</vt:i4>
      </vt:variant>
      <vt:variant>
        <vt:i4>0</vt:i4>
      </vt:variant>
      <vt:variant>
        <vt:i4>5</vt:i4>
      </vt:variant>
      <vt:variant>
        <vt:lpwstr/>
      </vt:variant>
      <vt:variant>
        <vt:lpwstr>_Toc219808509</vt:lpwstr>
      </vt:variant>
      <vt:variant>
        <vt:i4>1441854</vt:i4>
      </vt:variant>
      <vt:variant>
        <vt:i4>131</vt:i4>
      </vt:variant>
      <vt:variant>
        <vt:i4>0</vt:i4>
      </vt:variant>
      <vt:variant>
        <vt:i4>5</vt:i4>
      </vt:variant>
      <vt:variant>
        <vt:lpwstr/>
      </vt:variant>
      <vt:variant>
        <vt:lpwstr>_Toc219808508</vt:lpwstr>
      </vt:variant>
      <vt:variant>
        <vt:i4>1441854</vt:i4>
      </vt:variant>
      <vt:variant>
        <vt:i4>125</vt:i4>
      </vt:variant>
      <vt:variant>
        <vt:i4>0</vt:i4>
      </vt:variant>
      <vt:variant>
        <vt:i4>5</vt:i4>
      </vt:variant>
      <vt:variant>
        <vt:lpwstr/>
      </vt:variant>
      <vt:variant>
        <vt:lpwstr>_Toc219808507</vt:lpwstr>
      </vt:variant>
      <vt:variant>
        <vt:i4>1441854</vt:i4>
      </vt:variant>
      <vt:variant>
        <vt:i4>119</vt:i4>
      </vt:variant>
      <vt:variant>
        <vt:i4>0</vt:i4>
      </vt:variant>
      <vt:variant>
        <vt:i4>5</vt:i4>
      </vt:variant>
      <vt:variant>
        <vt:lpwstr/>
      </vt:variant>
      <vt:variant>
        <vt:lpwstr>_Toc219808506</vt:lpwstr>
      </vt:variant>
      <vt:variant>
        <vt:i4>1441854</vt:i4>
      </vt:variant>
      <vt:variant>
        <vt:i4>113</vt:i4>
      </vt:variant>
      <vt:variant>
        <vt:i4>0</vt:i4>
      </vt:variant>
      <vt:variant>
        <vt:i4>5</vt:i4>
      </vt:variant>
      <vt:variant>
        <vt:lpwstr/>
      </vt:variant>
      <vt:variant>
        <vt:lpwstr>_Toc219808505</vt:lpwstr>
      </vt:variant>
      <vt:variant>
        <vt:i4>1441854</vt:i4>
      </vt:variant>
      <vt:variant>
        <vt:i4>107</vt:i4>
      </vt:variant>
      <vt:variant>
        <vt:i4>0</vt:i4>
      </vt:variant>
      <vt:variant>
        <vt:i4>5</vt:i4>
      </vt:variant>
      <vt:variant>
        <vt:lpwstr/>
      </vt:variant>
      <vt:variant>
        <vt:lpwstr>_Toc219808504</vt:lpwstr>
      </vt:variant>
      <vt:variant>
        <vt:i4>1441854</vt:i4>
      </vt:variant>
      <vt:variant>
        <vt:i4>101</vt:i4>
      </vt:variant>
      <vt:variant>
        <vt:i4>0</vt:i4>
      </vt:variant>
      <vt:variant>
        <vt:i4>5</vt:i4>
      </vt:variant>
      <vt:variant>
        <vt:lpwstr/>
      </vt:variant>
      <vt:variant>
        <vt:lpwstr>_Toc219808503</vt:lpwstr>
      </vt:variant>
      <vt:variant>
        <vt:i4>1441854</vt:i4>
      </vt:variant>
      <vt:variant>
        <vt:i4>95</vt:i4>
      </vt:variant>
      <vt:variant>
        <vt:i4>0</vt:i4>
      </vt:variant>
      <vt:variant>
        <vt:i4>5</vt:i4>
      </vt:variant>
      <vt:variant>
        <vt:lpwstr/>
      </vt:variant>
      <vt:variant>
        <vt:lpwstr>_Toc219808502</vt:lpwstr>
      </vt:variant>
      <vt:variant>
        <vt:i4>1441854</vt:i4>
      </vt:variant>
      <vt:variant>
        <vt:i4>89</vt:i4>
      </vt:variant>
      <vt:variant>
        <vt:i4>0</vt:i4>
      </vt:variant>
      <vt:variant>
        <vt:i4>5</vt:i4>
      </vt:variant>
      <vt:variant>
        <vt:lpwstr/>
      </vt:variant>
      <vt:variant>
        <vt:lpwstr>_Toc219808501</vt:lpwstr>
      </vt:variant>
      <vt:variant>
        <vt:i4>1441854</vt:i4>
      </vt:variant>
      <vt:variant>
        <vt:i4>83</vt:i4>
      </vt:variant>
      <vt:variant>
        <vt:i4>0</vt:i4>
      </vt:variant>
      <vt:variant>
        <vt:i4>5</vt:i4>
      </vt:variant>
      <vt:variant>
        <vt:lpwstr/>
      </vt:variant>
      <vt:variant>
        <vt:lpwstr>_Toc219808500</vt:lpwstr>
      </vt:variant>
      <vt:variant>
        <vt:i4>2031679</vt:i4>
      </vt:variant>
      <vt:variant>
        <vt:i4>77</vt:i4>
      </vt:variant>
      <vt:variant>
        <vt:i4>0</vt:i4>
      </vt:variant>
      <vt:variant>
        <vt:i4>5</vt:i4>
      </vt:variant>
      <vt:variant>
        <vt:lpwstr/>
      </vt:variant>
      <vt:variant>
        <vt:lpwstr>_Toc219808499</vt:lpwstr>
      </vt:variant>
      <vt:variant>
        <vt:i4>2031679</vt:i4>
      </vt:variant>
      <vt:variant>
        <vt:i4>71</vt:i4>
      </vt:variant>
      <vt:variant>
        <vt:i4>0</vt:i4>
      </vt:variant>
      <vt:variant>
        <vt:i4>5</vt:i4>
      </vt:variant>
      <vt:variant>
        <vt:lpwstr/>
      </vt:variant>
      <vt:variant>
        <vt:lpwstr>_Toc219808498</vt:lpwstr>
      </vt:variant>
      <vt:variant>
        <vt:i4>2031679</vt:i4>
      </vt:variant>
      <vt:variant>
        <vt:i4>65</vt:i4>
      </vt:variant>
      <vt:variant>
        <vt:i4>0</vt:i4>
      </vt:variant>
      <vt:variant>
        <vt:i4>5</vt:i4>
      </vt:variant>
      <vt:variant>
        <vt:lpwstr/>
      </vt:variant>
      <vt:variant>
        <vt:lpwstr>_Toc219808497</vt:lpwstr>
      </vt:variant>
      <vt:variant>
        <vt:i4>2031679</vt:i4>
      </vt:variant>
      <vt:variant>
        <vt:i4>59</vt:i4>
      </vt:variant>
      <vt:variant>
        <vt:i4>0</vt:i4>
      </vt:variant>
      <vt:variant>
        <vt:i4>5</vt:i4>
      </vt:variant>
      <vt:variant>
        <vt:lpwstr/>
      </vt:variant>
      <vt:variant>
        <vt:lpwstr>_Toc219808496</vt:lpwstr>
      </vt:variant>
      <vt:variant>
        <vt:i4>2031679</vt:i4>
      </vt:variant>
      <vt:variant>
        <vt:i4>53</vt:i4>
      </vt:variant>
      <vt:variant>
        <vt:i4>0</vt:i4>
      </vt:variant>
      <vt:variant>
        <vt:i4>5</vt:i4>
      </vt:variant>
      <vt:variant>
        <vt:lpwstr/>
      </vt:variant>
      <vt:variant>
        <vt:lpwstr>_Toc219808495</vt:lpwstr>
      </vt:variant>
      <vt:variant>
        <vt:i4>2031679</vt:i4>
      </vt:variant>
      <vt:variant>
        <vt:i4>47</vt:i4>
      </vt:variant>
      <vt:variant>
        <vt:i4>0</vt:i4>
      </vt:variant>
      <vt:variant>
        <vt:i4>5</vt:i4>
      </vt:variant>
      <vt:variant>
        <vt:lpwstr/>
      </vt:variant>
      <vt:variant>
        <vt:lpwstr>_Toc219808494</vt:lpwstr>
      </vt:variant>
      <vt:variant>
        <vt:i4>2031679</vt:i4>
      </vt:variant>
      <vt:variant>
        <vt:i4>41</vt:i4>
      </vt:variant>
      <vt:variant>
        <vt:i4>0</vt:i4>
      </vt:variant>
      <vt:variant>
        <vt:i4>5</vt:i4>
      </vt:variant>
      <vt:variant>
        <vt:lpwstr/>
      </vt:variant>
      <vt:variant>
        <vt:lpwstr>_Toc219808493</vt:lpwstr>
      </vt:variant>
      <vt:variant>
        <vt:i4>2031679</vt:i4>
      </vt:variant>
      <vt:variant>
        <vt:i4>35</vt:i4>
      </vt:variant>
      <vt:variant>
        <vt:i4>0</vt:i4>
      </vt:variant>
      <vt:variant>
        <vt:i4>5</vt:i4>
      </vt:variant>
      <vt:variant>
        <vt:lpwstr/>
      </vt:variant>
      <vt:variant>
        <vt:lpwstr>_Toc219808492</vt:lpwstr>
      </vt:variant>
      <vt:variant>
        <vt:i4>2031679</vt:i4>
      </vt:variant>
      <vt:variant>
        <vt:i4>29</vt:i4>
      </vt:variant>
      <vt:variant>
        <vt:i4>0</vt:i4>
      </vt:variant>
      <vt:variant>
        <vt:i4>5</vt:i4>
      </vt:variant>
      <vt:variant>
        <vt:lpwstr/>
      </vt:variant>
      <vt:variant>
        <vt:lpwstr>_Toc219808491</vt:lpwstr>
      </vt:variant>
      <vt:variant>
        <vt:i4>2031679</vt:i4>
      </vt:variant>
      <vt:variant>
        <vt:i4>23</vt:i4>
      </vt:variant>
      <vt:variant>
        <vt:i4>0</vt:i4>
      </vt:variant>
      <vt:variant>
        <vt:i4>5</vt:i4>
      </vt:variant>
      <vt:variant>
        <vt:lpwstr/>
      </vt:variant>
      <vt:variant>
        <vt:lpwstr>_Toc219808490</vt:lpwstr>
      </vt:variant>
      <vt:variant>
        <vt:i4>1966143</vt:i4>
      </vt:variant>
      <vt:variant>
        <vt:i4>17</vt:i4>
      </vt:variant>
      <vt:variant>
        <vt:i4>0</vt:i4>
      </vt:variant>
      <vt:variant>
        <vt:i4>5</vt:i4>
      </vt:variant>
      <vt:variant>
        <vt:lpwstr/>
      </vt:variant>
      <vt:variant>
        <vt:lpwstr>_Toc219808489</vt:lpwstr>
      </vt:variant>
      <vt:variant>
        <vt:i4>1966143</vt:i4>
      </vt:variant>
      <vt:variant>
        <vt:i4>11</vt:i4>
      </vt:variant>
      <vt:variant>
        <vt:i4>0</vt:i4>
      </vt:variant>
      <vt:variant>
        <vt:i4>5</vt:i4>
      </vt:variant>
      <vt:variant>
        <vt:lpwstr/>
      </vt:variant>
      <vt:variant>
        <vt:lpwstr>_Toc219808488</vt:lpwstr>
      </vt:variant>
      <vt:variant>
        <vt:i4>1966143</vt:i4>
      </vt:variant>
      <vt:variant>
        <vt:i4>5</vt:i4>
      </vt:variant>
      <vt:variant>
        <vt:i4>0</vt:i4>
      </vt:variant>
      <vt:variant>
        <vt:i4>5</vt:i4>
      </vt:variant>
      <vt:variant>
        <vt:lpwstr/>
      </vt:variant>
      <vt:variant>
        <vt:lpwstr>_Toc219808487</vt:lpwstr>
      </vt:variant>
      <vt:variant>
        <vt:i4>2228281</vt:i4>
      </vt:variant>
      <vt:variant>
        <vt:i4>0</vt:i4>
      </vt:variant>
      <vt:variant>
        <vt:i4>0</vt:i4>
      </vt:variant>
      <vt:variant>
        <vt:i4>5</vt:i4>
      </vt:variant>
      <vt:variant>
        <vt:lpwstr>https://twc.texas.gov/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TWC Report to Governor’s Committee on People with Disabilities (GCPD)</dc:title>
  <dc:subject/>
  <dc:creator>DocuSignProject@twcgov.onmicrosoft.com</dc:creator>
  <cp:keywords>vocational rehabilitation division</cp:keywords>
  <dc:description/>
  <cp:lastModifiedBy>Givens,Lisa J</cp:lastModifiedBy>
  <cp:revision>844</cp:revision>
  <cp:lastPrinted>2025-07-02T16:52:00Z</cp:lastPrinted>
  <dcterms:created xsi:type="dcterms:W3CDTF">2025-09-15T20:14:00Z</dcterms:created>
  <dcterms:modified xsi:type="dcterms:W3CDTF">2026-01-20T22:06:00Z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0x010100272784FEA485DA4E97B1FFC63FBAB34D</vt:lpwstr>
  </property>
</Properties>
</file>